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A6" w:rsidRDefault="008205A6" w:rsidP="008205A6">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8205A6" w:rsidRDefault="008205A6" w:rsidP="008205A6">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下表有关低压配电柜保养服务项目采购的资料是对“采购公告”的具体补充和修改，如有矛盾应以本响应资料表为准。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8363"/>
      </w:tblGrid>
      <w:tr w:rsidR="008205A6" w:rsidTr="002414DF">
        <w:trPr>
          <w:cantSplit/>
        </w:trPr>
        <w:tc>
          <w:tcPr>
            <w:tcW w:w="814" w:type="dxa"/>
            <w:tcBorders>
              <w:top w:val="single" w:sz="4" w:space="0" w:color="auto"/>
              <w:left w:val="single" w:sz="4" w:space="0" w:color="auto"/>
              <w:bottom w:val="single" w:sz="4" w:space="0" w:color="auto"/>
              <w:right w:val="single" w:sz="4" w:space="0" w:color="auto"/>
            </w:tcBorders>
          </w:tcPr>
          <w:p w:rsidR="008205A6" w:rsidRDefault="008205A6" w:rsidP="002414DF">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8363" w:type="dxa"/>
            <w:tcBorders>
              <w:top w:val="single" w:sz="4" w:space="0" w:color="auto"/>
              <w:left w:val="single" w:sz="4" w:space="0" w:color="auto"/>
              <w:bottom w:val="single" w:sz="4" w:space="0" w:color="auto"/>
              <w:right w:val="single" w:sz="4" w:space="0" w:color="auto"/>
            </w:tcBorders>
          </w:tcPr>
          <w:p w:rsidR="008205A6" w:rsidRDefault="008205A6" w:rsidP="002414DF">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8205A6" w:rsidTr="002414DF">
        <w:trPr>
          <w:cantSplit/>
        </w:trPr>
        <w:tc>
          <w:tcPr>
            <w:tcW w:w="9177" w:type="dxa"/>
            <w:gridSpan w:val="2"/>
          </w:tcPr>
          <w:p w:rsidR="008205A6" w:rsidRDefault="008205A6" w:rsidP="002414DF">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8363" w:type="dxa"/>
          </w:tcPr>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8363" w:type="dxa"/>
          </w:tcPr>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杜争</w:t>
            </w:r>
          </w:p>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62950885</w:t>
            </w:r>
          </w:p>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电子邮箱：          duzheng</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8205A6" w:rsidRDefault="008205A6" w:rsidP="002414DF">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8363" w:type="dxa"/>
          </w:tcPr>
          <w:p w:rsidR="008205A6" w:rsidRDefault="008205A6" w:rsidP="002414DF">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项目名称：低压配电柜保养服务项目</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8363" w:type="dxa"/>
          </w:tcPr>
          <w:p w:rsidR="008205A6" w:rsidRDefault="008205A6" w:rsidP="002414DF">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项目编号：SBCNZ-2021-407</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363" w:type="dxa"/>
          </w:tcPr>
          <w:p w:rsidR="008205A6" w:rsidRDefault="008205A6" w:rsidP="002414DF">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《低压配电柜保养服务采购评审结果通知书》发出后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363" w:type="dxa"/>
          </w:tcPr>
          <w:p w:rsidR="008205A6" w:rsidRDefault="008205A6" w:rsidP="002414DF">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8205A6" w:rsidTr="002414DF">
        <w:trPr>
          <w:cantSplit/>
        </w:trPr>
        <w:tc>
          <w:tcPr>
            <w:tcW w:w="9177" w:type="dxa"/>
            <w:gridSpan w:val="2"/>
          </w:tcPr>
          <w:p w:rsidR="008205A6" w:rsidRDefault="008205A6" w:rsidP="002414DF">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8363" w:type="dxa"/>
          </w:tcPr>
          <w:p w:rsidR="008205A6" w:rsidRDefault="008205A6" w:rsidP="002414DF">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8205A6" w:rsidTr="002414DF">
        <w:trPr>
          <w:cantSplit/>
          <w:trHeight w:val="4668"/>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8363" w:type="dxa"/>
          </w:tcPr>
          <w:p w:rsidR="008205A6" w:rsidRDefault="008205A6" w:rsidP="002414DF">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8205A6" w:rsidRDefault="008205A6" w:rsidP="008205A6">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宋体" w:hAnsi="宋体" w:cs="宋体" w:hint="eastAsia"/>
                <w:sz w:val="24"/>
              </w:rPr>
              <w:t>满足《中华人民共和国政府采购法》第二十二条规定；</w:t>
            </w:r>
          </w:p>
          <w:p w:rsidR="008205A6" w:rsidRDefault="008205A6" w:rsidP="008205A6">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8205A6" w:rsidRDefault="008205A6" w:rsidP="008205A6">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8205A6" w:rsidRDefault="008205A6" w:rsidP="008205A6">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p>
          <w:p w:rsidR="008205A6" w:rsidRDefault="008205A6" w:rsidP="008205A6">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宋体" w:hAnsi="宋体" w:hint="eastAsia"/>
                <w:sz w:val="24"/>
              </w:rPr>
              <w:t>响应单位应提供低压配电柜保养服务等相关工作</w:t>
            </w:r>
            <w:r>
              <w:rPr>
                <w:rFonts w:ascii="宋体" w:hAnsi="宋体" w:hint="eastAsia"/>
                <w:sz w:val="24"/>
                <w:szCs w:val="22"/>
              </w:rPr>
              <w:t>资质。</w:t>
            </w:r>
          </w:p>
          <w:p w:rsidR="008205A6" w:rsidRDefault="008205A6" w:rsidP="008205A6">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8205A6" w:rsidRDefault="008205A6" w:rsidP="008205A6">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8205A6" w:rsidRDefault="008205A6" w:rsidP="002414DF">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8363" w:type="dxa"/>
          </w:tcPr>
          <w:p w:rsidR="008205A6" w:rsidRDefault="008205A6" w:rsidP="002414DF">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8205A6" w:rsidTr="002414DF">
        <w:trPr>
          <w:cantSplit/>
        </w:trPr>
        <w:tc>
          <w:tcPr>
            <w:tcW w:w="9177" w:type="dxa"/>
            <w:gridSpan w:val="2"/>
            <w:vAlign w:val="center"/>
          </w:tcPr>
          <w:p w:rsidR="008205A6" w:rsidRDefault="008205A6" w:rsidP="002414DF">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3响应文件的编制和递交</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8363" w:type="dxa"/>
          </w:tcPr>
          <w:p w:rsidR="008205A6" w:rsidRDefault="008205A6" w:rsidP="002414DF">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8363" w:type="dxa"/>
          </w:tcPr>
          <w:p w:rsidR="008205A6" w:rsidRDefault="008205A6" w:rsidP="002414DF">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8205A6" w:rsidRDefault="008205A6" w:rsidP="002414DF">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8363" w:type="dxa"/>
          </w:tcPr>
          <w:p w:rsidR="008205A6" w:rsidRDefault="008205A6" w:rsidP="002414DF">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8205A6" w:rsidRDefault="008205A6" w:rsidP="002414DF">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8205A6" w:rsidRDefault="008205A6" w:rsidP="002414DF">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8205A6" w:rsidRDefault="008205A6" w:rsidP="002414DF">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8205A6" w:rsidRDefault="008205A6" w:rsidP="002414DF">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8205A6" w:rsidRDefault="008205A6" w:rsidP="002414DF">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8363" w:type="dxa"/>
          </w:tcPr>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8205A6" w:rsidRDefault="008205A6" w:rsidP="002414DF">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bookmarkStart w:id="0" w:name="_Toc143912317"/>
            <w:r>
              <w:rPr>
                <w:rFonts w:asciiTheme="majorEastAsia" w:eastAsiaTheme="majorEastAsia" w:hAnsiTheme="majorEastAsia" w:hint="eastAsia"/>
                <w:sz w:val="24"/>
                <w:szCs w:val="24"/>
              </w:rPr>
              <w:t>声誉声明（格式见第四章）</w:t>
            </w:r>
            <w:bookmarkEnd w:id="0"/>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8363" w:type="dxa"/>
          </w:tcPr>
          <w:p w:rsidR="008205A6" w:rsidRDefault="008205A6" w:rsidP="002414DF">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8363" w:type="dxa"/>
          </w:tcPr>
          <w:p w:rsidR="008205A6" w:rsidRDefault="008205A6" w:rsidP="002414DF">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8205A6" w:rsidRDefault="008205A6" w:rsidP="002414DF">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8363" w:type="dxa"/>
          </w:tcPr>
          <w:p w:rsidR="008205A6" w:rsidRDefault="008205A6" w:rsidP="002414DF">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8363" w:type="dxa"/>
          </w:tcPr>
          <w:p w:rsidR="008205A6" w:rsidRDefault="008205A6" w:rsidP="008205A6">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8205A6" w:rsidRDefault="008205A6" w:rsidP="002414DF">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inorEastAsia" w:eastAsiaTheme="minorEastAsia" w:hAnsiTheme="minorEastAsia" w:hint="eastAsia"/>
                <w:sz w:val="24"/>
                <w:szCs w:val="24"/>
              </w:rPr>
              <w:t>2. 不接受联合体响应。</w:t>
            </w:r>
          </w:p>
        </w:tc>
      </w:tr>
      <w:tr w:rsidR="008205A6" w:rsidTr="002414DF">
        <w:trPr>
          <w:cantSplit/>
        </w:trPr>
        <w:tc>
          <w:tcPr>
            <w:tcW w:w="9177" w:type="dxa"/>
            <w:gridSpan w:val="2"/>
          </w:tcPr>
          <w:p w:rsidR="008205A6" w:rsidRDefault="008205A6" w:rsidP="002414DF">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宋体" w:hAnsi="宋体" w:hint="eastAsia"/>
                <w:b/>
                <w:sz w:val="24"/>
              </w:rPr>
              <w:t>4服务需求</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8363" w:type="dxa"/>
          </w:tcPr>
          <w:p w:rsidR="008205A6" w:rsidRDefault="008205A6" w:rsidP="002414DF">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预算金额：每年人民币</w:t>
            </w:r>
            <w:r>
              <w:rPr>
                <w:rFonts w:asciiTheme="majorEastAsia" w:eastAsiaTheme="majorEastAsia" w:hAnsiTheme="majorEastAsia"/>
                <w:sz w:val="24"/>
                <w:szCs w:val="24"/>
              </w:rPr>
              <w:t>12</w:t>
            </w:r>
            <w:r>
              <w:rPr>
                <w:rFonts w:asciiTheme="majorEastAsia" w:eastAsiaTheme="majorEastAsia" w:hAnsiTheme="majorEastAsia" w:hint="eastAsia"/>
                <w:sz w:val="24"/>
                <w:szCs w:val="24"/>
              </w:rPr>
              <w:t>万元</w:t>
            </w:r>
            <w:r>
              <w:rPr>
                <w:rFonts w:asciiTheme="majorEastAsia" w:eastAsiaTheme="majorEastAsia" w:hAnsiTheme="majorEastAsia"/>
                <w:sz w:val="24"/>
                <w:szCs w:val="24"/>
              </w:rPr>
              <w:t>&lt;</w:t>
            </w:r>
            <w:r>
              <w:rPr>
                <w:rFonts w:asciiTheme="majorEastAsia" w:eastAsiaTheme="majorEastAsia" w:hAnsiTheme="majorEastAsia" w:hint="eastAsia"/>
                <w:sz w:val="24"/>
                <w:szCs w:val="24"/>
              </w:rPr>
              <w:t>含一年一次的低压配电设备检测费（绝缘、接地检测），</w:t>
            </w:r>
            <w:proofErr w:type="gramStart"/>
            <w:r>
              <w:rPr>
                <w:rFonts w:asciiTheme="majorEastAsia" w:eastAsiaTheme="majorEastAsia" w:hAnsiTheme="majorEastAsia" w:hint="eastAsia"/>
                <w:sz w:val="24"/>
                <w:szCs w:val="24"/>
              </w:rPr>
              <w:t>含不可</w:t>
            </w:r>
            <w:proofErr w:type="gramEnd"/>
            <w:r>
              <w:rPr>
                <w:rFonts w:asciiTheme="majorEastAsia" w:eastAsiaTheme="majorEastAsia" w:hAnsiTheme="majorEastAsia" w:hint="eastAsia"/>
                <w:sz w:val="24"/>
                <w:szCs w:val="24"/>
              </w:rPr>
              <w:t>预计材料费</w:t>
            </w:r>
            <w:r>
              <w:rPr>
                <w:rFonts w:asciiTheme="majorEastAsia" w:eastAsiaTheme="majorEastAsia" w:hAnsiTheme="majorEastAsia"/>
                <w:sz w:val="24"/>
                <w:szCs w:val="24"/>
              </w:rPr>
              <w:t>3</w:t>
            </w:r>
            <w:r>
              <w:rPr>
                <w:rFonts w:asciiTheme="majorEastAsia" w:eastAsiaTheme="majorEastAsia" w:hAnsiTheme="majorEastAsia" w:hint="eastAsia"/>
                <w:sz w:val="24"/>
                <w:szCs w:val="24"/>
              </w:rPr>
              <w:t>万元</w:t>
            </w:r>
            <w:r>
              <w:rPr>
                <w:rFonts w:asciiTheme="majorEastAsia" w:eastAsiaTheme="majorEastAsia" w:hAnsiTheme="majorEastAsia"/>
                <w:sz w:val="24"/>
                <w:szCs w:val="24"/>
              </w:rPr>
              <w:t>&gt;</w:t>
            </w:r>
            <w:r>
              <w:rPr>
                <w:rFonts w:asciiTheme="majorEastAsia" w:eastAsiaTheme="majorEastAsia" w:hAnsiTheme="majorEastAsia" w:hint="eastAsia"/>
                <w:sz w:val="24"/>
                <w:szCs w:val="24"/>
              </w:rPr>
              <w:t>，超过预算金额的报价为无效报价，服务期限为</w:t>
            </w:r>
            <w:r>
              <w:rPr>
                <w:rFonts w:asciiTheme="majorEastAsia" w:eastAsiaTheme="majorEastAsia" w:hAnsiTheme="majorEastAsia"/>
                <w:sz w:val="24"/>
                <w:szCs w:val="24"/>
              </w:rPr>
              <w:t>2021</w:t>
            </w:r>
            <w:r>
              <w:rPr>
                <w:rFonts w:asciiTheme="majorEastAsia" w:eastAsiaTheme="majorEastAsia" w:hAnsiTheme="majorEastAsia" w:hint="eastAsia"/>
                <w:sz w:val="24"/>
                <w:szCs w:val="24"/>
              </w:rPr>
              <w:t>年度。</w:t>
            </w:r>
          </w:p>
          <w:p w:rsidR="008205A6" w:rsidRDefault="008205A6" w:rsidP="002414DF">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4.2</w:t>
            </w:r>
          </w:p>
        </w:tc>
        <w:tc>
          <w:tcPr>
            <w:tcW w:w="8363" w:type="dxa"/>
          </w:tcPr>
          <w:p w:rsidR="008205A6" w:rsidRDefault="008205A6" w:rsidP="002414DF">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8363" w:type="dxa"/>
          </w:tcPr>
          <w:p w:rsidR="008205A6" w:rsidRDefault="008205A6" w:rsidP="002414DF">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8363" w:type="dxa"/>
          </w:tcPr>
          <w:p w:rsidR="008205A6" w:rsidRDefault="008205A6" w:rsidP="002414DF">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w:t>
            </w:r>
            <w:bookmarkStart w:id="1" w:name="_GoBack"/>
            <w:bookmarkEnd w:id="1"/>
            <w:r>
              <w:rPr>
                <w:rFonts w:asciiTheme="majorEastAsia" w:eastAsiaTheme="majorEastAsia" w:hAnsiTheme="majorEastAsia" w:hint="eastAsia"/>
                <w:sz w:val="24"/>
                <w:szCs w:val="24"/>
              </w:rPr>
              <w:t>项</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8363" w:type="dxa"/>
          </w:tcPr>
          <w:p w:rsidR="008205A6" w:rsidRDefault="008205A6" w:rsidP="002414DF">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合同签订后（2021年度）</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8363" w:type="dxa"/>
          </w:tcPr>
          <w:p w:rsidR="008205A6" w:rsidRDefault="008205A6" w:rsidP="002414DF">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8205A6" w:rsidTr="002414DF">
        <w:trPr>
          <w:cantSplit/>
        </w:trPr>
        <w:tc>
          <w:tcPr>
            <w:tcW w:w="9177" w:type="dxa"/>
            <w:gridSpan w:val="2"/>
          </w:tcPr>
          <w:p w:rsidR="008205A6" w:rsidRDefault="008205A6" w:rsidP="002414DF">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tcPr>
          <w:p w:rsidR="008205A6" w:rsidRDefault="008205A6" w:rsidP="002414DF">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tcPr>
          <w:p w:rsidR="008205A6" w:rsidRDefault="008205A6" w:rsidP="002414DF">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8205A6" w:rsidRDefault="008205A6" w:rsidP="002414DF">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8205A6" w:rsidRDefault="008205A6" w:rsidP="002414DF">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8205A6" w:rsidRDefault="008205A6" w:rsidP="002414DF">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tcPr>
          <w:p w:rsidR="008205A6" w:rsidRDefault="008205A6" w:rsidP="002414DF">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宋体" w:hAnsi="宋体" w:hint="eastAsia"/>
                <w:sz w:val="24"/>
              </w:rPr>
              <w:t>评审委员会应按响应人最终评分由高到低进行排序，包件1推荐排序第一的响应人为成交候选人，包件2推荐排序第一及第二的响应人为成交候选人。</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tcPr>
          <w:p w:rsidR="008205A6" w:rsidRDefault="008205A6" w:rsidP="002414DF">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8205A6" w:rsidTr="002414DF">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8205A6" w:rsidTr="002414DF">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8205A6" w:rsidTr="002414DF">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8205A6" w:rsidTr="002414DF">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8205A6" w:rsidTr="002414DF">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8205A6" w:rsidTr="002414DF">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8205A6" w:rsidTr="002414DF">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205A6" w:rsidTr="002414DF">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lastRenderedPageBreak/>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8205A6" w:rsidRDefault="008205A6" w:rsidP="002414DF">
                  <w:pPr>
                    <w:spacing w:line="240" w:lineRule="atLeast"/>
                    <w:ind w:firstLine="57"/>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205A6" w:rsidTr="002414DF">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8205A6" w:rsidTr="002414DF">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205A6" w:rsidTr="002414DF">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8205A6" w:rsidTr="002414DF">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8205A6" w:rsidTr="002414DF">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8205A6" w:rsidRDefault="008205A6" w:rsidP="002414D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8205A6" w:rsidRDefault="008205A6" w:rsidP="002414DF">
            <w:pPr>
              <w:rPr>
                <w:rFonts w:asciiTheme="majorEastAsia" w:eastAsiaTheme="majorEastAsia" w:hAnsiTheme="majorEastAsia"/>
                <w:sz w:val="24"/>
                <w:szCs w:val="24"/>
              </w:rPr>
            </w:pPr>
          </w:p>
        </w:tc>
      </w:tr>
      <w:tr w:rsidR="008205A6" w:rsidTr="002414DF">
        <w:trPr>
          <w:cantSplit/>
        </w:trPr>
        <w:tc>
          <w:tcPr>
            <w:tcW w:w="9177" w:type="dxa"/>
            <w:gridSpan w:val="2"/>
          </w:tcPr>
          <w:p w:rsidR="008205A6" w:rsidRDefault="008205A6" w:rsidP="002414DF">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8205A6" w:rsidTr="002414DF">
        <w:trPr>
          <w:cantSplit/>
        </w:trPr>
        <w:tc>
          <w:tcPr>
            <w:tcW w:w="814" w:type="dxa"/>
          </w:tcPr>
          <w:p w:rsidR="008205A6" w:rsidRDefault="008205A6" w:rsidP="002414D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8363" w:type="dxa"/>
          </w:tcPr>
          <w:p w:rsidR="008205A6" w:rsidRDefault="008205A6" w:rsidP="002414DF">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8205A6" w:rsidRDefault="008205A6" w:rsidP="008205A6">
      <w:pPr>
        <w:widowControl/>
        <w:jc w:val="center"/>
        <w:rPr>
          <w:rFonts w:asciiTheme="majorEastAsia" w:eastAsiaTheme="majorEastAsia" w:hAnsiTheme="majorEastAsia"/>
          <w:b/>
          <w:sz w:val="24"/>
          <w:szCs w:val="24"/>
        </w:rPr>
      </w:pPr>
    </w:p>
    <w:p w:rsidR="008205A6" w:rsidRDefault="008205A6" w:rsidP="008205A6">
      <w:pPr>
        <w:widowControl/>
        <w:jc w:val="center"/>
        <w:rPr>
          <w:rFonts w:asciiTheme="majorEastAsia" w:eastAsiaTheme="majorEastAsia" w:hAnsiTheme="majorEastAsia"/>
          <w:b/>
          <w:sz w:val="24"/>
          <w:szCs w:val="24"/>
        </w:rPr>
      </w:pPr>
    </w:p>
    <w:p w:rsidR="008205A6" w:rsidRDefault="008205A6" w:rsidP="008205A6">
      <w:pPr>
        <w:widowControl/>
        <w:jc w:val="center"/>
        <w:rPr>
          <w:rFonts w:asciiTheme="majorEastAsia" w:eastAsiaTheme="majorEastAsia" w:hAnsiTheme="majorEastAsia"/>
          <w:b/>
          <w:sz w:val="24"/>
          <w:szCs w:val="24"/>
        </w:rPr>
      </w:pPr>
    </w:p>
    <w:p w:rsidR="008205A6" w:rsidRDefault="008205A6" w:rsidP="008205A6">
      <w:pPr>
        <w:widowControl/>
        <w:jc w:val="center"/>
        <w:rPr>
          <w:rFonts w:asciiTheme="majorEastAsia" w:eastAsiaTheme="majorEastAsia" w:hAnsiTheme="majorEastAsia"/>
          <w:b/>
          <w:sz w:val="24"/>
          <w:szCs w:val="24"/>
        </w:rPr>
      </w:pPr>
    </w:p>
    <w:p w:rsidR="008205A6" w:rsidRDefault="008205A6" w:rsidP="008205A6">
      <w:pPr>
        <w:widowControl/>
        <w:jc w:val="center"/>
        <w:rPr>
          <w:rFonts w:asciiTheme="majorEastAsia" w:eastAsiaTheme="majorEastAsia" w:hAnsiTheme="majorEastAsia"/>
          <w:b/>
          <w:sz w:val="24"/>
          <w:szCs w:val="24"/>
        </w:rPr>
      </w:pPr>
    </w:p>
    <w:p w:rsidR="008205A6" w:rsidRDefault="008205A6" w:rsidP="008205A6">
      <w:pPr>
        <w:widowControl/>
        <w:jc w:val="center"/>
        <w:rPr>
          <w:rFonts w:asciiTheme="majorEastAsia" w:eastAsiaTheme="majorEastAsia" w:hAnsiTheme="majorEastAsia"/>
          <w:b/>
          <w:sz w:val="24"/>
          <w:szCs w:val="24"/>
        </w:rPr>
      </w:pPr>
    </w:p>
    <w:p w:rsidR="008205A6" w:rsidRDefault="008205A6" w:rsidP="008205A6">
      <w:pPr>
        <w:widowControl/>
        <w:jc w:val="center"/>
        <w:rPr>
          <w:rFonts w:asciiTheme="majorEastAsia" w:eastAsiaTheme="majorEastAsia" w:hAnsiTheme="majorEastAsia"/>
          <w:b/>
          <w:sz w:val="24"/>
          <w:szCs w:val="24"/>
        </w:rPr>
      </w:pPr>
    </w:p>
    <w:p w:rsidR="008205A6" w:rsidRDefault="008205A6" w:rsidP="008205A6">
      <w:pPr>
        <w:widowControl/>
        <w:rPr>
          <w:rFonts w:asciiTheme="majorEastAsia" w:eastAsiaTheme="majorEastAsia" w:hAnsiTheme="majorEastAsia"/>
          <w:b/>
          <w:sz w:val="24"/>
          <w:szCs w:val="24"/>
        </w:rPr>
      </w:pPr>
    </w:p>
    <w:p w:rsidR="008205A6" w:rsidRDefault="008205A6" w:rsidP="008205A6">
      <w:pPr>
        <w:widowControl/>
        <w:jc w:val="center"/>
        <w:rPr>
          <w:rFonts w:asciiTheme="majorEastAsia" w:eastAsiaTheme="majorEastAsia" w:hAnsiTheme="majorEastAsia"/>
          <w:b/>
          <w:sz w:val="24"/>
          <w:szCs w:val="24"/>
        </w:rPr>
      </w:pPr>
    </w:p>
    <w:p w:rsidR="008205A6" w:rsidRDefault="008205A6" w:rsidP="008205A6">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B2A33" w:rsidRPr="008205A6" w:rsidRDefault="002B2A33"/>
    <w:sectPr w:rsidR="002B2A33" w:rsidRPr="008205A6"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5A6"/>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5A6"/>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B74AD"/>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8205A6"/>
    <w:pPr>
      <w:ind w:firstLine="420"/>
    </w:pPr>
  </w:style>
  <w:style w:type="paragraph" w:styleId="a4">
    <w:name w:val="Body Text Indent"/>
    <w:basedOn w:val="a"/>
    <w:link w:val="Char0"/>
    <w:uiPriority w:val="99"/>
    <w:qFormat/>
    <w:rsid w:val="008205A6"/>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8205A6"/>
    <w:rPr>
      <w:rFonts w:ascii="宋体" w:eastAsia="宋体" w:hAnsi="宋体" w:cs="Times New Roman"/>
      <w:sz w:val="24"/>
      <w:szCs w:val="24"/>
    </w:rPr>
  </w:style>
  <w:style w:type="paragraph" w:customStyle="1" w:styleId="bds">
    <w:name w:val="bds"/>
    <w:basedOn w:val="a"/>
    <w:qFormat/>
    <w:rsid w:val="008205A6"/>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8205A6"/>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500</Words>
  <Characters>2855</Characters>
  <Application>Microsoft Office Word</Application>
  <DocSecurity>0</DocSecurity>
  <Lines>23</Lines>
  <Paragraphs>6</Paragraphs>
  <ScaleCrop>false</ScaleCrop>
  <Company>微软中国</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2021-02-09T06:07:00Z</dcterms:created>
  <dcterms:modified xsi:type="dcterms:W3CDTF">2021-02-09T06:09:00Z</dcterms:modified>
</cp:coreProperties>
</file>