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10"/>
        <w:gridCol w:w="8505"/>
        <w:gridCol w:w="22"/>
      </w:tblGrid>
      <w:tr w:rsidR="00EB4303" w:rsidTr="00D12A0F">
        <w:trPr>
          <w:cantSplit/>
        </w:trPr>
        <w:tc>
          <w:tcPr>
            <w:tcW w:w="9647" w:type="dxa"/>
            <w:gridSpan w:val="4"/>
          </w:tcPr>
          <w:p w:rsidR="00EB4303" w:rsidRDefault="00EB4303"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5评审</w:t>
            </w:r>
          </w:p>
        </w:tc>
      </w:tr>
      <w:tr w:rsidR="00EB4303" w:rsidTr="00D12A0F">
        <w:trPr>
          <w:cantSplit/>
        </w:trPr>
        <w:tc>
          <w:tcPr>
            <w:tcW w:w="1110" w:type="dxa"/>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537" w:type="dxa"/>
            <w:gridSpan w:val="3"/>
          </w:tcPr>
          <w:p w:rsidR="00EB4303" w:rsidRDefault="00EB4303" w:rsidP="00D12A0F">
            <w:pPr>
              <w:pStyle w:val="a4"/>
              <w:ind w:leftChars="-6" w:left="-3" w:hangingChars="4" w:hanging="10"/>
              <w:rPr>
                <w:b/>
              </w:rPr>
            </w:pPr>
            <w:r>
              <w:rPr>
                <w:rFonts w:hint="eastAsia"/>
                <w:kern w:val="0"/>
                <w:shd w:val="clear" w:color="auto" w:fill="auto"/>
              </w:rPr>
              <w:t>评审原则及方法：采用综合评分法进行评审。本次评审委员会成员由不少于3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EB4303" w:rsidTr="00D12A0F">
        <w:trPr>
          <w:cantSplit/>
        </w:trPr>
        <w:tc>
          <w:tcPr>
            <w:tcW w:w="1110" w:type="dxa"/>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537" w:type="dxa"/>
            <w:gridSpan w:val="3"/>
          </w:tcPr>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w:t>
            </w:r>
            <w:r>
              <w:rPr>
                <w:rFonts w:ascii="宋体" w:hAnsi="宋体"/>
                <w:sz w:val="24"/>
              </w:rPr>
              <w:t>0分。</w:t>
            </w:r>
          </w:p>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w:t>
            </w:r>
            <w:r>
              <w:rPr>
                <w:rFonts w:ascii="宋体" w:hAnsi="宋体"/>
                <w:sz w:val="24"/>
              </w:rPr>
              <w:t>1项减5分。偏离超过3项（包括3项），其技术得分为0分。</w:t>
            </w:r>
          </w:p>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3）</w:t>
            </w:r>
            <w:r>
              <w:rPr>
                <w:rFonts w:ascii="宋体" w:hAnsi="宋体" w:hint="eastAsia"/>
                <w:sz w:val="24"/>
              </w:rPr>
              <w:t>响应人的响应文件中未加注“▲”、“﹟”号的一般技术参数有1项偏离，技术部分扣1分，偏离超过5项（包括5项），其技术得分为0分。</w:t>
            </w:r>
          </w:p>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Theme="majorEastAsia" w:eastAsiaTheme="majorEastAsia" w:hAnsiTheme="majorEastAsia" w:hint="eastAsia"/>
                <w:sz w:val="24"/>
                <w:szCs w:val="24"/>
              </w:rPr>
              <w:t>备注：打分精确到小数点后2位。</w:t>
            </w:r>
          </w:p>
        </w:tc>
      </w:tr>
      <w:tr w:rsidR="00EB4303" w:rsidTr="00D12A0F">
        <w:trPr>
          <w:cantSplit/>
        </w:trPr>
        <w:tc>
          <w:tcPr>
            <w:tcW w:w="1110" w:type="dxa"/>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537" w:type="dxa"/>
            <w:gridSpan w:val="3"/>
          </w:tcPr>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评审委员会应按响应人综合评分，由高到低</w:t>
            </w:r>
            <w:r>
              <w:rPr>
                <w:rFonts w:asciiTheme="majorEastAsia" w:eastAsiaTheme="majorEastAsia" w:hAnsiTheme="majorEastAsia" w:hint="eastAsia"/>
                <w:sz w:val="24"/>
                <w:szCs w:val="24"/>
              </w:rPr>
              <w:t>的顺序</w:t>
            </w:r>
            <w:r>
              <w:rPr>
                <w:rFonts w:ascii="宋体" w:hAnsi="宋体" w:hint="eastAsia"/>
                <w:sz w:val="24"/>
              </w:rPr>
              <w:t>确定不超过3个成交候选人，综合评分最高者为排名第一的成交候选人。</w:t>
            </w:r>
          </w:p>
        </w:tc>
      </w:tr>
      <w:tr w:rsidR="00EB4303" w:rsidTr="00D12A0F">
        <w:trPr>
          <w:cantSplit/>
        </w:trPr>
        <w:tc>
          <w:tcPr>
            <w:tcW w:w="1110" w:type="dxa"/>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5.4</w:t>
            </w:r>
          </w:p>
        </w:tc>
        <w:tc>
          <w:tcPr>
            <w:tcW w:w="8537" w:type="dxa"/>
            <w:gridSpan w:val="3"/>
          </w:tcPr>
          <w:p w:rsidR="00EB4303" w:rsidRDefault="00EB4303" w:rsidP="00D12A0F">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EB4303" w:rsidTr="00D12A0F">
        <w:tc>
          <w:tcPr>
            <w:tcW w:w="1110" w:type="dxa"/>
          </w:tcPr>
          <w:p w:rsidR="00EB4303" w:rsidRDefault="00EB4303" w:rsidP="00D12A0F">
            <w:pPr>
              <w:kinsoku w:val="0"/>
              <w:autoSpaceDE w:val="0"/>
              <w:autoSpaceDN w:val="0"/>
              <w:spacing w:before="40" w:line="240" w:lineRule="atLeast"/>
              <w:jc w:val="center"/>
              <w:textAlignment w:val="bottom"/>
              <w:rPr>
                <w:rFonts w:ascii="宋体" w:hAnsi="宋体"/>
                <w:sz w:val="24"/>
              </w:rPr>
            </w:pPr>
          </w:p>
        </w:tc>
        <w:tc>
          <w:tcPr>
            <w:tcW w:w="8537" w:type="dxa"/>
            <w:gridSpan w:val="3"/>
          </w:tcPr>
          <w:tbl>
            <w:tblPr>
              <w:tblW w:w="8459"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789"/>
              <w:gridCol w:w="631"/>
              <w:gridCol w:w="6979"/>
              <w:gridCol w:w="60"/>
            </w:tblGrid>
            <w:tr w:rsidR="00EB4303" w:rsidTr="00D12A0F">
              <w:trPr>
                <w:trHeight w:val="80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评审</w:t>
                  </w:r>
                </w:p>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内容</w:t>
                  </w:r>
                </w:p>
              </w:tc>
              <w:tc>
                <w:tcPr>
                  <w:tcW w:w="597"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分值</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评审标准</w:t>
                  </w:r>
                </w:p>
              </w:tc>
            </w:tr>
            <w:tr w:rsidR="00EB4303" w:rsidTr="00D12A0F">
              <w:trPr>
                <w:trHeight w:val="82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报价</w:t>
                  </w:r>
                </w:p>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得分</w:t>
                  </w:r>
                </w:p>
              </w:tc>
              <w:tc>
                <w:tcPr>
                  <w:tcW w:w="597"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30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rPr>
                      <w:rFonts w:asciiTheme="majorEastAsia" w:eastAsiaTheme="majorEastAsia" w:hAnsiTheme="majorEastAsia" w:cs="宋体"/>
                      <w:szCs w:val="21"/>
                    </w:rPr>
                  </w:pPr>
                  <w:r>
                    <w:rPr>
                      <w:rFonts w:asciiTheme="majorEastAsia" w:eastAsiaTheme="majorEastAsia" w:hAnsiTheme="majorEastAsia" w:hint="eastAsia"/>
                      <w:szCs w:val="21"/>
                    </w:rPr>
                    <w:t>报价得分＝报价分值×（评审基准价</w:t>
                  </w:r>
                  <w:r>
                    <w:rPr>
                      <w:rFonts w:asciiTheme="majorEastAsia" w:eastAsiaTheme="majorEastAsia" w:hAnsiTheme="majorEastAsia"/>
                      <w:szCs w:val="21"/>
                    </w:rPr>
                    <w:t>/</w:t>
                  </w:r>
                  <w:r>
                    <w:rPr>
                      <w:rFonts w:asciiTheme="majorEastAsia" w:eastAsiaTheme="majorEastAsia" w:hAnsiTheme="majorEastAsia" w:hint="eastAsia"/>
                      <w:szCs w:val="21"/>
                    </w:rPr>
                    <w:t>评审价）</w:t>
                  </w:r>
                </w:p>
              </w:tc>
            </w:tr>
            <w:tr w:rsidR="00EB4303" w:rsidTr="00D12A0F">
              <w:trPr>
                <w:trHeight w:val="361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技术</w:t>
                  </w:r>
                </w:p>
              </w:tc>
              <w:tc>
                <w:tcPr>
                  <w:tcW w:w="597"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40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EB4303" w:rsidRDefault="00EB4303" w:rsidP="00EB4303">
                  <w:pPr>
                    <w:pStyle w:val="a5"/>
                    <w:numPr>
                      <w:ilvl w:val="0"/>
                      <w:numId w:val="1"/>
                    </w:numPr>
                    <w:ind w:firstLineChars="0"/>
                    <w:rPr>
                      <w:szCs w:val="21"/>
                    </w:rPr>
                  </w:pPr>
                  <w:r>
                    <w:rPr>
                      <w:rFonts w:hint="eastAsia"/>
                      <w:szCs w:val="21"/>
                    </w:rPr>
                    <w:t>评审内容：</w:t>
                  </w:r>
                  <w:r>
                    <w:rPr>
                      <w:rFonts w:ascii="Arial" w:hAnsi="Arial" w:cs="Arial" w:hint="eastAsia"/>
                      <w:szCs w:val="21"/>
                    </w:rPr>
                    <w:t>技术参数</w:t>
                  </w:r>
                </w:p>
                <w:p w:rsidR="00EB4303" w:rsidRDefault="00EB4303" w:rsidP="00D12A0F">
                  <w:pPr>
                    <w:snapToGrid w:val="0"/>
                    <w:spacing w:line="276" w:lineRule="auto"/>
                    <w:rPr>
                      <w:szCs w:val="21"/>
                    </w:rPr>
                  </w:pPr>
                  <w:r>
                    <w:rPr>
                      <w:rFonts w:hint="eastAsia"/>
                      <w:szCs w:val="21"/>
                    </w:rPr>
                    <w:t>二、评审标准：</w:t>
                  </w:r>
                </w:p>
                <w:p w:rsidR="00EB4303" w:rsidRDefault="00EB4303" w:rsidP="00D12A0F">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EB4303" w:rsidRDefault="00EB4303" w:rsidP="00D12A0F">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EB4303" w:rsidRDefault="00EB4303" w:rsidP="00D12A0F">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EB4303" w:rsidRDefault="00EB4303" w:rsidP="00D12A0F">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EB4303" w:rsidRDefault="00EB4303" w:rsidP="00D12A0F">
                  <w:pPr>
                    <w:snapToGrid w:val="0"/>
                    <w:spacing w:line="276" w:lineRule="auto"/>
                    <w:rPr>
                      <w:rFonts w:asciiTheme="majorEastAsia" w:eastAsiaTheme="majorEastAsia" w:hAnsiTheme="majorEastAsia"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EB4303" w:rsidTr="00D12A0F">
              <w:trPr>
                <w:trHeight w:val="4256"/>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伴随</w:t>
                  </w:r>
                </w:p>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服务</w:t>
                  </w:r>
                </w:p>
              </w:tc>
              <w:tc>
                <w:tcPr>
                  <w:tcW w:w="597"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EB4303" w:rsidRDefault="00EB4303" w:rsidP="00D12A0F">
                  <w:pPr>
                    <w:rPr>
                      <w:szCs w:val="21"/>
                    </w:rPr>
                  </w:pPr>
                  <w:r>
                    <w:rPr>
                      <w:rFonts w:hint="eastAsia"/>
                      <w:szCs w:val="21"/>
                    </w:rPr>
                    <w:t>一、评审内容：</w:t>
                  </w:r>
                  <w:r>
                    <w:rPr>
                      <w:rFonts w:ascii="Arial" w:hAnsi="Arial" w:cs="Arial"/>
                      <w:szCs w:val="21"/>
                    </w:rPr>
                    <w:t>安装、调试、提供技术援助、培训</w:t>
                  </w:r>
                </w:p>
                <w:p w:rsidR="00EB4303" w:rsidRDefault="00EB4303" w:rsidP="00D12A0F">
                  <w:pPr>
                    <w:rPr>
                      <w:spacing w:val="-4"/>
                      <w:szCs w:val="21"/>
                    </w:rPr>
                  </w:pPr>
                  <w:r>
                    <w:rPr>
                      <w:rFonts w:hint="eastAsia"/>
                      <w:szCs w:val="21"/>
                    </w:rPr>
                    <w:t>二、评审标准：</w:t>
                  </w:r>
                </w:p>
                <w:p w:rsidR="00EB4303" w:rsidRDefault="00EB4303" w:rsidP="00D12A0F">
                  <w:pPr>
                    <w:pStyle w:val="a5"/>
                    <w:rPr>
                      <w:spacing w:val="-4"/>
                      <w:szCs w:val="21"/>
                    </w:rPr>
                  </w:pPr>
                  <w:r>
                    <w:rPr>
                      <w:rFonts w:hint="eastAsia"/>
                      <w:szCs w:val="21"/>
                    </w:rPr>
                    <w:t>根据响应人所提供的</w:t>
                  </w:r>
                  <w:r>
                    <w:rPr>
                      <w:rFonts w:ascii="Arial" w:hAnsi="Arial" w:cs="Arial"/>
                      <w:szCs w:val="21"/>
                    </w:rPr>
                    <w:t>与供货有关的辅助服务</w:t>
                  </w:r>
                  <w:r>
                    <w:rPr>
                      <w:rFonts w:ascii="Arial" w:hAnsi="Arial" w:cs="Arial" w:hint="eastAsia"/>
                      <w:szCs w:val="21"/>
                    </w:rPr>
                    <w:t>，包括</w:t>
                  </w:r>
                  <w:r>
                    <w:rPr>
                      <w:rFonts w:ascii="Arial" w:hAnsi="Arial" w:cs="Arial"/>
                      <w:szCs w:val="21"/>
                    </w:rPr>
                    <w:t>安装、调试、提供技术援助、培训</w:t>
                  </w:r>
                  <w:r>
                    <w:rPr>
                      <w:rFonts w:ascii="Arial" w:hAnsi="Arial" w:cs="Arial" w:hint="eastAsia"/>
                      <w:szCs w:val="21"/>
                    </w:rPr>
                    <w:t>四项，</w:t>
                  </w:r>
                  <w:proofErr w:type="gramStart"/>
                  <w:r>
                    <w:rPr>
                      <w:rFonts w:hint="eastAsia"/>
                      <w:szCs w:val="21"/>
                    </w:rPr>
                    <w:t>考量</w:t>
                  </w:r>
                  <w:proofErr w:type="gramEnd"/>
                  <w:r>
                    <w:rPr>
                      <w:rFonts w:hint="eastAsia"/>
                      <w:szCs w:val="21"/>
                    </w:rPr>
                    <w:t>响应人所提供伴随服务的优劣，</w:t>
                  </w:r>
                  <w:r>
                    <w:rPr>
                      <w:rFonts w:hint="eastAsia"/>
                      <w:spacing w:val="-4"/>
                      <w:szCs w:val="21"/>
                    </w:rPr>
                    <w:t>并对所有合格响应人的伴随服务方案进行排序，排序分为三个档次：</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）有较好的安装调试方案、提供可靠的、有针对性的技术援助、完善的培训计划为第一档次，得</w:t>
                  </w:r>
                  <w:r>
                    <w:rPr>
                      <w:rFonts w:hint="eastAsia"/>
                      <w:spacing w:val="-4"/>
                      <w:szCs w:val="21"/>
                    </w:rPr>
                    <w:t>8-10</w:t>
                  </w:r>
                  <w:r>
                    <w:rPr>
                      <w:rFonts w:hint="eastAsia"/>
                      <w:spacing w:val="-4"/>
                      <w:szCs w:val="21"/>
                    </w:rPr>
                    <w:t>分。</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w:t>
                  </w:r>
                  <w:r>
                    <w:rPr>
                      <w:spacing w:val="-4"/>
                      <w:szCs w:val="21"/>
                    </w:rPr>
                    <w:t>安装、调试、提供技术援助、培训</w:t>
                  </w:r>
                  <w:r>
                    <w:rPr>
                      <w:rFonts w:hint="eastAsia"/>
                      <w:spacing w:val="-4"/>
                      <w:szCs w:val="21"/>
                    </w:rPr>
                    <w:t>方案完整，符合行业规范但针对性不强的为第二档次，得</w:t>
                  </w:r>
                  <w:r>
                    <w:rPr>
                      <w:rFonts w:hint="eastAsia"/>
                      <w:spacing w:val="-4"/>
                      <w:szCs w:val="21"/>
                    </w:rPr>
                    <w:t>6-8</w:t>
                  </w:r>
                  <w:r>
                    <w:rPr>
                      <w:rFonts w:hint="eastAsia"/>
                      <w:spacing w:val="-4"/>
                      <w:szCs w:val="21"/>
                    </w:rPr>
                    <w:t>分。</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w:t>
                  </w:r>
                  <w:r>
                    <w:rPr>
                      <w:spacing w:val="-4"/>
                      <w:szCs w:val="21"/>
                    </w:rPr>
                    <w:t>安装、调试、提供技术援助、培训</w:t>
                  </w:r>
                  <w:r>
                    <w:rPr>
                      <w:rFonts w:hint="eastAsia"/>
                      <w:spacing w:val="-4"/>
                      <w:szCs w:val="21"/>
                    </w:rPr>
                    <w:t>方案不完整或有不符合采购文件要求的为第三档次，得</w:t>
                  </w:r>
                  <w:r>
                    <w:rPr>
                      <w:spacing w:val="-4"/>
                      <w:szCs w:val="21"/>
                    </w:rPr>
                    <w:t>0-</w:t>
                  </w:r>
                  <w:r>
                    <w:rPr>
                      <w:rFonts w:hint="eastAsia"/>
                      <w:spacing w:val="-4"/>
                      <w:szCs w:val="21"/>
                    </w:rPr>
                    <w:t>6</w:t>
                  </w:r>
                  <w:r>
                    <w:rPr>
                      <w:rFonts w:hint="eastAsia"/>
                      <w:spacing w:val="-4"/>
                      <w:szCs w:val="21"/>
                    </w:rPr>
                    <w:t>分。</w:t>
                  </w:r>
                </w:p>
                <w:p w:rsidR="00EB4303" w:rsidRDefault="00EB4303" w:rsidP="00D12A0F">
                  <w:pPr>
                    <w:ind w:firstLineChars="200" w:firstLine="404"/>
                    <w:rPr>
                      <w:rFonts w:asciiTheme="majorEastAsia" w:eastAsiaTheme="majorEastAsia" w:hAnsiTheme="majorEastAsia"/>
                      <w:szCs w:val="21"/>
                    </w:rPr>
                  </w:pPr>
                  <w:r>
                    <w:rPr>
                      <w:rFonts w:hint="eastAsia"/>
                      <w:spacing w:val="-4"/>
                      <w:kern w:val="0"/>
                      <w:szCs w:val="21"/>
                    </w:rPr>
                    <w:t>有多家响应人属于同一档次的，则由评委在同一档次内按照响应人</w:t>
                  </w:r>
                  <w:r>
                    <w:rPr>
                      <w:rFonts w:hint="eastAsia"/>
                      <w:spacing w:val="-4"/>
                      <w:szCs w:val="21"/>
                    </w:rPr>
                    <w:t>伴随服务</w:t>
                  </w:r>
                  <w:r>
                    <w:rPr>
                      <w:rFonts w:hint="eastAsia"/>
                      <w:spacing w:val="-4"/>
                      <w:kern w:val="0"/>
                      <w:szCs w:val="21"/>
                    </w:rPr>
                    <w:t>优劣进行排序后酌情评分。</w:t>
                  </w:r>
                </w:p>
              </w:tc>
            </w:tr>
            <w:tr w:rsidR="00EB4303" w:rsidTr="00D12A0F">
              <w:trPr>
                <w:trHeight w:val="3907"/>
                <w:tblCellSpacing w:w="15" w:type="dxa"/>
                <w:jc w:val="center"/>
              </w:trPr>
              <w:tc>
                <w:tcPr>
                  <w:tcW w:w="745"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售后</w:t>
                  </w:r>
                </w:p>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服务</w:t>
                  </w:r>
                </w:p>
              </w:tc>
              <w:tc>
                <w:tcPr>
                  <w:tcW w:w="597"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10</w:t>
                  </w:r>
                </w:p>
              </w:tc>
              <w:tc>
                <w:tcPr>
                  <w:tcW w:w="6997" w:type="dxa"/>
                  <w:gridSpan w:val="2"/>
                  <w:tcBorders>
                    <w:top w:val="outset" w:sz="6" w:space="0" w:color="auto"/>
                    <w:left w:val="outset" w:sz="6" w:space="0" w:color="auto"/>
                    <w:bottom w:val="outset" w:sz="6" w:space="0" w:color="auto"/>
                    <w:right w:val="outset" w:sz="6" w:space="0" w:color="auto"/>
                  </w:tcBorders>
                  <w:vAlign w:val="center"/>
                </w:tcPr>
                <w:p w:rsidR="00EB4303" w:rsidRDefault="00EB4303" w:rsidP="00D12A0F">
                  <w:pPr>
                    <w:rPr>
                      <w:szCs w:val="21"/>
                    </w:rPr>
                  </w:pPr>
                  <w:r>
                    <w:rPr>
                      <w:rFonts w:hint="eastAsia"/>
                      <w:szCs w:val="21"/>
                    </w:rPr>
                    <w:t>一、评审内容：售后服务响应时间、服务内容与计划、维保内容与价格、备品备件供货与价格</w:t>
                  </w:r>
                </w:p>
                <w:p w:rsidR="00EB4303" w:rsidRDefault="00EB4303" w:rsidP="00D12A0F">
                  <w:pPr>
                    <w:rPr>
                      <w:spacing w:val="-4"/>
                      <w:szCs w:val="21"/>
                    </w:rPr>
                  </w:pPr>
                  <w:r>
                    <w:rPr>
                      <w:rFonts w:hint="eastAsia"/>
                      <w:szCs w:val="21"/>
                    </w:rPr>
                    <w:t>二、评审标准：</w:t>
                  </w:r>
                </w:p>
                <w:p w:rsidR="00EB4303" w:rsidRDefault="00EB4303" w:rsidP="00D12A0F">
                  <w:pPr>
                    <w:snapToGrid w:val="0"/>
                    <w:spacing w:line="276" w:lineRule="auto"/>
                    <w:ind w:firstLineChars="200" w:firstLine="420"/>
                    <w:rPr>
                      <w:spacing w:val="-4"/>
                      <w:szCs w:val="21"/>
                    </w:rPr>
                  </w:pPr>
                  <w:r>
                    <w:rPr>
                      <w:rFonts w:hint="eastAsia"/>
                      <w:szCs w:val="21"/>
                    </w:rPr>
                    <w:t>根据响应人所提供的售后服务响应时间、服务内容与计划、维保内容与价格、备品备件供货与价格四项，</w:t>
                  </w:r>
                  <w:proofErr w:type="gramStart"/>
                  <w:r>
                    <w:rPr>
                      <w:rFonts w:hint="eastAsia"/>
                      <w:szCs w:val="21"/>
                    </w:rPr>
                    <w:t>考量</w:t>
                  </w:r>
                  <w:proofErr w:type="gramEnd"/>
                  <w:r>
                    <w:rPr>
                      <w:rFonts w:hint="eastAsia"/>
                      <w:szCs w:val="21"/>
                    </w:rPr>
                    <w:t>响应人所提供售后服务的优劣，</w:t>
                  </w:r>
                  <w:r>
                    <w:rPr>
                      <w:rFonts w:hint="eastAsia"/>
                      <w:spacing w:val="-4"/>
                      <w:szCs w:val="21"/>
                    </w:rPr>
                    <w:t>并对所有合格响应人的售后服务方案进行排序，排序分为三个档次：</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）有较好的售后服务响应时间、完善的服务计划与内容、合理的维保服务价格及备品备件价格、可靠的备品备件供货渠道为第一档次，得</w:t>
                  </w:r>
                  <w:r>
                    <w:rPr>
                      <w:rFonts w:hint="eastAsia"/>
                      <w:spacing w:val="-4"/>
                      <w:szCs w:val="21"/>
                    </w:rPr>
                    <w:t>8-10</w:t>
                  </w:r>
                  <w:r>
                    <w:rPr>
                      <w:rFonts w:hint="eastAsia"/>
                      <w:spacing w:val="-4"/>
                      <w:szCs w:val="21"/>
                    </w:rPr>
                    <w:t>分。</w:t>
                  </w:r>
                </w:p>
                <w:p w:rsidR="00EB4303" w:rsidRDefault="00EB4303" w:rsidP="00D12A0F">
                  <w:pPr>
                    <w:snapToGrid w:val="0"/>
                    <w:spacing w:line="276" w:lineRule="auto"/>
                    <w:rPr>
                      <w:rFonts w:ascii="宋体" w:hAnsi="宋体" w:cs="宋体"/>
                      <w:szCs w:val="21"/>
                    </w:rPr>
                  </w:pPr>
                  <w:r>
                    <w:rPr>
                      <w:rFonts w:hint="eastAsia"/>
                      <w:spacing w:val="-4"/>
                      <w:szCs w:val="21"/>
                    </w:rPr>
                    <w:t>（</w:t>
                  </w:r>
                  <w:r>
                    <w:rPr>
                      <w:rFonts w:hint="eastAsia"/>
                      <w:spacing w:val="-4"/>
                      <w:szCs w:val="21"/>
                    </w:rPr>
                    <w:t>2</w:t>
                  </w:r>
                  <w:r>
                    <w:rPr>
                      <w:rFonts w:hint="eastAsia"/>
                      <w:spacing w:val="-4"/>
                      <w:szCs w:val="21"/>
                    </w:rPr>
                    <w:t>）方案完整、符合行业规范但针对性不强的为第二档次，得</w:t>
                  </w:r>
                  <w:r>
                    <w:rPr>
                      <w:rFonts w:hint="eastAsia"/>
                      <w:spacing w:val="-4"/>
                      <w:szCs w:val="21"/>
                    </w:rPr>
                    <w:t>5-8</w:t>
                  </w:r>
                  <w:r>
                    <w:rPr>
                      <w:rFonts w:hint="eastAsia"/>
                      <w:spacing w:val="-4"/>
                      <w:szCs w:val="21"/>
                    </w:rPr>
                    <w:t>分。</w:t>
                  </w:r>
                </w:p>
                <w:p w:rsidR="00EB4303" w:rsidRDefault="00EB4303" w:rsidP="00D12A0F">
                  <w:pPr>
                    <w:snapToGrid w:val="0"/>
                    <w:spacing w:line="276" w:lineRule="auto"/>
                    <w:rPr>
                      <w:rFonts w:ascii="宋体" w:hAnsi="宋体" w:cs="宋体"/>
                      <w:szCs w:val="21"/>
                    </w:rPr>
                  </w:pPr>
                  <w:r>
                    <w:rPr>
                      <w:rFonts w:hint="eastAsia"/>
                      <w:spacing w:val="-4"/>
                      <w:szCs w:val="21"/>
                    </w:rPr>
                    <w:t>（</w:t>
                  </w:r>
                  <w:r>
                    <w:rPr>
                      <w:rFonts w:hint="eastAsia"/>
                      <w:spacing w:val="-4"/>
                      <w:szCs w:val="21"/>
                    </w:rPr>
                    <w:t>3</w:t>
                  </w:r>
                  <w:r>
                    <w:rPr>
                      <w:rFonts w:hint="eastAsia"/>
                      <w:spacing w:val="-4"/>
                      <w:szCs w:val="21"/>
                    </w:rPr>
                    <w:t>）方案不完整或有不符合采购文件要求的为第三档次，得</w:t>
                  </w:r>
                  <w:r>
                    <w:rPr>
                      <w:spacing w:val="-4"/>
                      <w:szCs w:val="21"/>
                    </w:rPr>
                    <w:t>0-</w:t>
                  </w:r>
                  <w:r>
                    <w:rPr>
                      <w:rFonts w:hint="eastAsia"/>
                      <w:spacing w:val="-4"/>
                      <w:szCs w:val="21"/>
                    </w:rPr>
                    <w:t>5</w:t>
                  </w:r>
                  <w:r>
                    <w:rPr>
                      <w:rFonts w:hint="eastAsia"/>
                      <w:spacing w:val="-4"/>
                      <w:szCs w:val="21"/>
                    </w:rPr>
                    <w:t>分。</w:t>
                  </w:r>
                </w:p>
                <w:p w:rsidR="00EB4303" w:rsidRDefault="00EB4303" w:rsidP="00D12A0F">
                  <w:pPr>
                    <w:snapToGrid w:val="0"/>
                    <w:spacing w:line="276" w:lineRule="auto"/>
                    <w:ind w:firstLineChars="200" w:firstLine="404"/>
                    <w:rPr>
                      <w:rFonts w:asciiTheme="majorEastAsia" w:eastAsiaTheme="majorEastAsia" w:hAnsiTheme="majorEastAsia"/>
                      <w:spacing w:val="-4"/>
                      <w:kern w:val="0"/>
                      <w:szCs w:val="21"/>
                    </w:rPr>
                  </w:pPr>
                  <w:r>
                    <w:rPr>
                      <w:rFonts w:hint="eastAsia"/>
                      <w:spacing w:val="-4"/>
                      <w:kern w:val="0"/>
                      <w:szCs w:val="21"/>
                    </w:rPr>
                    <w:t>有多家响应人属于同一档次的，则由评委在同一档次内按照响应人</w:t>
                  </w:r>
                  <w:r>
                    <w:rPr>
                      <w:rFonts w:hint="eastAsia"/>
                      <w:spacing w:val="-4"/>
                      <w:szCs w:val="21"/>
                    </w:rPr>
                    <w:t>售后服务</w:t>
                  </w:r>
                  <w:r>
                    <w:rPr>
                      <w:rFonts w:hint="eastAsia"/>
                      <w:spacing w:val="-4"/>
                      <w:kern w:val="0"/>
                      <w:szCs w:val="21"/>
                    </w:rPr>
                    <w:t>优劣进行排序后酌情评分。</w:t>
                  </w:r>
                </w:p>
              </w:tc>
            </w:tr>
            <w:tr w:rsidR="00EB4303" w:rsidTr="00D12A0F">
              <w:trPr>
                <w:gridAfter w:val="1"/>
                <w:trHeight w:val="98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综合</w:t>
                  </w:r>
                </w:p>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能力</w:t>
                  </w:r>
                </w:p>
              </w:tc>
              <w:tc>
                <w:tcPr>
                  <w:tcW w:w="60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hint="eastAsia"/>
                      <w:szCs w:val="21"/>
                    </w:rPr>
                    <w:t>5</w:t>
                  </w:r>
                </w:p>
              </w:tc>
              <w:tc>
                <w:tcPr>
                  <w:tcW w:w="6952"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napToGrid w:val="0"/>
                    <w:spacing w:line="276" w:lineRule="auto"/>
                    <w:rPr>
                      <w:spacing w:val="-4"/>
                      <w:szCs w:val="21"/>
                    </w:rPr>
                  </w:pPr>
                  <w:r>
                    <w:rPr>
                      <w:rFonts w:hint="eastAsia"/>
                      <w:szCs w:val="21"/>
                    </w:rPr>
                    <w:t>一、评审内容：</w:t>
                  </w:r>
                  <w:r>
                    <w:rPr>
                      <w:rFonts w:hint="eastAsia"/>
                      <w:spacing w:val="-4"/>
                      <w:szCs w:val="21"/>
                    </w:rPr>
                    <w:t>制造商产品研发、制造能力等，服务商的服务创新、服务能力等</w:t>
                  </w:r>
                </w:p>
                <w:p w:rsidR="00EB4303" w:rsidRDefault="00EB4303" w:rsidP="00D12A0F">
                  <w:pPr>
                    <w:snapToGrid w:val="0"/>
                    <w:spacing w:line="276" w:lineRule="auto"/>
                    <w:rPr>
                      <w:spacing w:val="-4"/>
                      <w:szCs w:val="21"/>
                    </w:rPr>
                  </w:pPr>
                  <w:r>
                    <w:rPr>
                      <w:rFonts w:hint="eastAsia"/>
                      <w:szCs w:val="21"/>
                    </w:rPr>
                    <w:t>二、评审标准：</w:t>
                  </w:r>
                </w:p>
                <w:p w:rsidR="00EB4303" w:rsidRDefault="00EB4303" w:rsidP="00D12A0F">
                  <w:pPr>
                    <w:snapToGrid w:val="0"/>
                    <w:spacing w:line="276" w:lineRule="auto"/>
                    <w:ind w:firstLineChars="200" w:firstLine="404"/>
                    <w:rPr>
                      <w:spacing w:val="-4"/>
                      <w:szCs w:val="21"/>
                    </w:rPr>
                  </w:pPr>
                  <w:r>
                    <w:rPr>
                      <w:rFonts w:hint="eastAsia"/>
                      <w:spacing w:val="-4"/>
                      <w:szCs w:val="21"/>
                    </w:rPr>
                    <w:t>根据响应人对响应设备制造商的产品研发、制造能力或者服务商的服务创新、服务能力等的自述</w:t>
                  </w:r>
                  <w:proofErr w:type="gramStart"/>
                  <w:r>
                    <w:rPr>
                      <w:rFonts w:hint="eastAsia"/>
                      <w:spacing w:val="-4"/>
                      <w:szCs w:val="21"/>
                    </w:rPr>
                    <w:t>考量</w:t>
                  </w:r>
                  <w:proofErr w:type="gramEnd"/>
                  <w:r>
                    <w:rPr>
                      <w:rFonts w:hint="eastAsia"/>
                      <w:spacing w:val="-4"/>
                      <w:szCs w:val="21"/>
                    </w:rPr>
                    <w:t>综合能力强弱，并对所有合格响应人的综合能力进行排序，排序分三个档次：</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1</w:t>
                  </w:r>
                  <w:r>
                    <w:rPr>
                      <w:rFonts w:hint="eastAsia"/>
                      <w:spacing w:val="-4"/>
                      <w:szCs w:val="21"/>
                    </w:rPr>
                    <w:t>）能力较强的为第一档次，得</w:t>
                  </w:r>
                  <w:r>
                    <w:rPr>
                      <w:rFonts w:hint="eastAsia"/>
                      <w:spacing w:val="-4"/>
                      <w:szCs w:val="21"/>
                    </w:rPr>
                    <w:t>5</w:t>
                  </w:r>
                  <w:r>
                    <w:rPr>
                      <w:rFonts w:hint="eastAsia"/>
                      <w:spacing w:val="-4"/>
                      <w:szCs w:val="21"/>
                    </w:rPr>
                    <w:t>分。</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2</w:t>
                  </w:r>
                  <w:r>
                    <w:rPr>
                      <w:rFonts w:hint="eastAsia"/>
                      <w:spacing w:val="-4"/>
                      <w:szCs w:val="21"/>
                    </w:rPr>
                    <w:t>）能力一般的为第二档次，得</w:t>
                  </w:r>
                  <w:r>
                    <w:rPr>
                      <w:rFonts w:hint="eastAsia"/>
                      <w:spacing w:val="-4"/>
                      <w:szCs w:val="21"/>
                    </w:rPr>
                    <w:t>3</w:t>
                  </w:r>
                  <w:r>
                    <w:rPr>
                      <w:rFonts w:hint="eastAsia"/>
                      <w:spacing w:val="-4"/>
                      <w:szCs w:val="21"/>
                    </w:rPr>
                    <w:t>分。</w:t>
                  </w:r>
                </w:p>
                <w:p w:rsidR="00EB4303" w:rsidRDefault="00EB4303" w:rsidP="00D12A0F">
                  <w:pPr>
                    <w:snapToGrid w:val="0"/>
                    <w:spacing w:line="276" w:lineRule="auto"/>
                    <w:rPr>
                      <w:spacing w:val="-4"/>
                      <w:szCs w:val="21"/>
                    </w:rPr>
                  </w:pPr>
                  <w:r>
                    <w:rPr>
                      <w:rFonts w:hint="eastAsia"/>
                      <w:spacing w:val="-4"/>
                      <w:szCs w:val="21"/>
                    </w:rPr>
                    <w:t>（</w:t>
                  </w:r>
                  <w:r>
                    <w:rPr>
                      <w:rFonts w:hint="eastAsia"/>
                      <w:spacing w:val="-4"/>
                      <w:szCs w:val="21"/>
                    </w:rPr>
                    <w:t>3</w:t>
                  </w:r>
                  <w:r>
                    <w:rPr>
                      <w:rFonts w:hint="eastAsia"/>
                      <w:spacing w:val="-4"/>
                      <w:szCs w:val="21"/>
                    </w:rPr>
                    <w:t>）能力较差的为第三档次，得</w:t>
                  </w:r>
                  <w:r>
                    <w:rPr>
                      <w:rFonts w:hint="eastAsia"/>
                      <w:spacing w:val="-4"/>
                      <w:szCs w:val="21"/>
                    </w:rPr>
                    <w:t>1</w:t>
                  </w:r>
                  <w:r>
                    <w:rPr>
                      <w:rFonts w:hint="eastAsia"/>
                      <w:spacing w:val="-4"/>
                      <w:szCs w:val="21"/>
                    </w:rPr>
                    <w:t>分。</w:t>
                  </w:r>
                </w:p>
                <w:p w:rsidR="00EB4303" w:rsidRDefault="00EB4303" w:rsidP="00D12A0F">
                  <w:pPr>
                    <w:snapToGrid w:val="0"/>
                    <w:spacing w:line="276" w:lineRule="auto"/>
                    <w:ind w:firstLineChars="200" w:firstLine="404"/>
                    <w:rPr>
                      <w:rFonts w:asciiTheme="majorEastAsia" w:eastAsiaTheme="majorEastAsia" w:hAnsiTheme="majorEastAsia" w:cs="宋体"/>
                      <w:szCs w:val="21"/>
                    </w:rPr>
                  </w:pPr>
                  <w:r>
                    <w:rPr>
                      <w:rFonts w:hint="eastAsia"/>
                      <w:spacing w:val="-4"/>
                      <w:kern w:val="0"/>
                      <w:szCs w:val="21"/>
                    </w:rPr>
                    <w:t>有多家响应人属于同一档次的，则由评委在同一档次内按照响应人</w:t>
                  </w:r>
                  <w:r>
                    <w:rPr>
                      <w:rFonts w:hint="eastAsia"/>
                      <w:spacing w:val="-4"/>
                      <w:szCs w:val="21"/>
                    </w:rPr>
                    <w:t>综合能力</w:t>
                  </w:r>
                  <w:r>
                    <w:rPr>
                      <w:rFonts w:hint="eastAsia"/>
                      <w:spacing w:val="-4"/>
                      <w:kern w:val="0"/>
                      <w:szCs w:val="21"/>
                    </w:rPr>
                    <w:t>优劣进行排序后酌情评分。</w:t>
                  </w:r>
                </w:p>
              </w:tc>
            </w:tr>
            <w:tr w:rsidR="00EB4303" w:rsidTr="00D12A0F">
              <w:trPr>
                <w:gridAfter w:val="1"/>
                <w:trHeight w:val="1236"/>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 w:val="22"/>
                      <w:szCs w:val="22"/>
                    </w:rPr>
                  </w:pPr>
                  <w:r>
                    <w:rPr>
                      <w:rFonts w:asciiTheme="majorEastAsia" w:eastAsiaTheme="majorEastAsia" w:hAnsiTheme="majorEastAsia" w:hint="eastAsia"/>
                      <w:sz w:val="22"/>
                      <w:szCs w:val="22"/>
                    </w:rPr>
                    <w:t>响应文件编制</w:t>
                  </w:r>
                </w:p>
              </w:tc>
              <w:tc>
                <w:tcPr>
                  <w:tcW w:w="60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cs="宋体"/>
                      <w:szCs w:val="21"/>
                    </w:rPr>
                  </w:pPr>
                  <w:r>
                    <w:rPr>
                      <w:rFonts w:asciiTheme="majorEastAsia" w:eastAsiaTheme="majorEastAsia" w:hAnsiTheme="majorEastAsia"/>
                      <w:szCs w:val="21"/>
                    </w:rPr>
                    <w:t>3</w:t>
                  </w:r>
                </w:p>
              </w:tc>
              <w:tc>
                <w:tcPr>
                  <w:tcW w:w="6952" w:type="dxa"/>
                  <w:tcBorders>
                    <w:top w:val="outset" w:sz="6" w:space="0" w:color="auto"/>
                    <w:left w:val="outset" w:sz="6" w:space="0" w:color="auto"/>
                    <w:bottom w:val="outset" w:sz="6" w:space="0" w:color="auto"/>
                    <w:right w:val="outset" w:sz="6" w:space="0" w:color="auto"/>
                  </w:tcBorders>
                  <w:vAlign w:val="center"/>
                </w:tcPr>
                <w:p w:rsidR="00EB4303" w:rsidRDefault="00EB4303" w:rsidP="00EB4303">
                  <w:pPr>
                    <w:pStyle w:val="a5"/>
                    <w:numPr>
                      <w:ilvl w:val="0"/>
                      <w:numId w:val="2"/>
                    </w:numPr>
                    <w:ind w:firstLineChars="0"/>
                    <w:rPr>
                      <w:szCs w:val="21"/>
                    </w:rPr>
                  </w:pPr>
                  <w:r>
                    <w:rPr>
                      <w:rFonts w:hint="eastAsia"/>
                      <w:szCs w:val="21"/>
                    </w:rPr>
                    <w:t>评审内容：响应文件编制情况</w:t>
                  </w:r>
                </w:p>
                <w:p w:rsidR="00EB4303" w:rsidRDefault="00EB4303" w:rsidP="00D12A0F">
                  <w:pPr>
                    <w:snapToGrid w:val="0"/>
                    <w:spacing w:line="276" w:lineRule="auto"/>
                    <w:rPr>
                      <w:spacing w:val="-4"/>
                      <w:kern w:val="0"/>
                      <w:szCs w:val="21"/>
                    </w:rPr>
                  </w:pPr>
                  <w:r>
                    <w:rPr>
                      <w:rFonts w:hint="eastAsia"/>
                      <w:szCs w:val="21"/>
                    </w:rPr>
                    <w:t>二、评审标准：</w:t>
                  </w:r>
                </w:p>
                <w:p w:rsidR="00EB4303" w:rsidRDefault="00EB4303" w:rsidP="00D12A0F">
                  <w:pPr>
                    <w:snapToGrid w:val="0"/>
                    <w:spacing w:line="276" w:lineRule="auto"/>
                    <w:ind w:firstLineChars="200" w:firstLine="420"/>
                    <w:rPr>
                      <w:rFonts w:asciiTheme="majorEastAsia" w:eastAsiaTheme="majorEastAsia" w:hAnsiTheme="majorEastAsia"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EB4303" w:rsidTr="00D12A0F">
              <w:trPr>
                <w:gridAfter w:val="1"/>
                <w:trHeight w:val="507"/>
                <w:tblCellSpacing w:w="15" w:type="dxa"/>
                <w:jc w:val="center"/>
              </w:trPr>
              <w:tc>
                <w:tcPr>
                  <w:tcW w:w="74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附加分</w:t>
                  </w:r>
                </w:p>
              </w:tc>
              <w:tc>
                <w:tcPr>
                  <w:tcW w:w="601"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spacing w:line="276" w:lineRule="auto"/>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6952" w:type="dxa"/>
                  <w:tcBorders>
                    <w:top w:val="outset" w:sz="6" w:space="0" w:color="auto"/>
                    <w:left w:val="outset" w:sz="6" w:space="0" w:color="auto"/>
                    <w:bottom w:val="outset" w:sz="6" w:space="0" w:color="auto"/>
                    <w:right w:val="outset" w:sz="6" w:space="0" w:color="auto"/>
                  </w:tcBorders>
                  <w:vAlign w:val="center"/>
                </w:tcPr>
                <w:p w:rsidR="00EB4303" w:rsidRDefault="00EB4303" w:rsidP="00D12A0F">
                  <w:pPr>
                    <w:rPr>
                      <w:szCs w:val="21"/>
                    </w:rPr>
                  </w:pPr>
                  <w:r>
                    <w:rPr>
                      <w:rFonts w:hint="eastAsia"/>
                      <w:szCs w:val="21"/>
                    </w:rPr>
                    <w:t>提供低能耗环保设备，符合《能源效率标识管理办法》要求。</w:t>
                  </w:r>
                </w:p>
              </w:tc>
            </w:tr>
            <w:tr w:rsidR="00EB4303" w:rsidTr="00D12A0F">
              <w:trPr>
                <w:gridAfter w:val="1"/>
                <w:trHeight w:val="507"/>
                <w:tblCellSpacing w:w="15" w:type="dxa"/>
                <w:jc w:val="center"/>
              </w:trPr>
              <w:tc>
                <w:tcPr>
                  <w:tcW w:w="8354" w:type="dxa"/>
                  <w:gridSpan w:val="3"/>
                  <w:tcBorders>
                    <w:top w:val="outset" w:sz="6" w:space="0" w:color="auto"/>
                    <w:left w:val="outset" w:sz="6" w:space="0" w:color="auto"/>
                    <w:bottom w:val="outset" w:sz="6" w:space="0" w:color="auto"/>
                    <w:right w:val="outset" w:sz="6" w:space="0" w:color="auto"/>
                  </w:tcBorders>
                  <w:vAlign w:val="center"/>
                </w:tcPr>
                <w:p w:rsidR="00EB4303" w:rsidRDefault="00EB4303" w:rsidP="00D12A0F">
                  <w:pPr>
                    <w:rPr>
                      <w:sz w:val="20"/>
                    </w:rPr>
                  </w:pPr>
                  <w:r>
                    <w:rPr>
                      <w:rFonts w:hint="eastAsia"/>
                      <w:szCs w:val="21"/>
                    </w:rPr>
                    <w:t>说明：</w:t>
                  </w:r>
                  <w:r>
                    <w:rPr>
                      <w:rFonts w:hint="eastAsia"/>
                      <w:szCs w:val="21"/>
                    </w:rPr>
                    <w:t xml:space="preserve"> </w:t>
                  </w:r>
                  <w:r>
                    <w:rPr>
                      <w:rFonts w:hint="eastAsia"/>
                      <w:szCs w:val="21"/>
                    </w:rPr>
                    <w:t>报价得分、技术得分为客观分。</w:t>
                  </w:r>
                </w:p>
              </w:tc>
            </w:tr>
          </w:tbl>
          <w:p w:rsidR="00EB4303" w:rsidRDefault="00EB4303" w:rsidP="00D12A0F">
            <w:r>
              <w:rPr>
                <w:rFonts w:hint="eastAsia"/>
              </w:rPr>
              <w:t>说明：</w:t>
            </w:r>
            <w:r>
              <w:rPr>
                <w:rFonts w:hint="eastAsia"/>
              </w:rPr>
              <w:t xml:space="preserve"> </w:t>
            </w:r>
            <w:r>
              <w:rPr>
                <w:rFonts w:hint="eastAsia"/>
              </w:rPr>
              <w:t>报价得分、技术得分为客观分。</w:t>
            </w:r>
          </w:p>
        </w:tc>
      </w:tr>
      <w:tr w:rsidR="00EB4303" w:rsidTr="00D12A0F">
        <w:trPr>
          <w:cantSplit/>
        </w:trPr>
        <w:tc>
          <w:tcPr>
            <w:tcW w:w="9647" w:type="dxa"/>
            <w:gridSpan w:val="4"/>
          </w:tcPr>
          <w:p w:rsidR="00EB4303" w:rsidRDefault="00EB4303" w:rsidP="00D12A0F">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lastRenderedPageBreak/>
              <w:t>6其他</w:t>
            </w:r>
          </w:p>
        </w:tc>
      </w:tr>
      <w:tr w:rsidR="00EB4303" w:rsidTr="00D12A0F">
        <w:trPr>
          <w:gridAfter w:val="1"/>
          <w:wAfter w:w="22" w:type="dxa"/>
          <w:cantSplit/>
        </w:trPr>
        <w:tc>
          <w:tcPr>
            <w:tcW w:w="1120" w:type="dxa"/>
            <w:gridSpan w:val="2"/>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8505" w:type="dxa"/>
          </w:tcPr>
          <w:p w:rsidR="00EB4303" w:rsidRDefault="00EB4303" w:rsidP="00D12A0F">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EB4303" w:rsidTr="00D12A0F">
        <w:trPr>
          <w:gridAfter w:val="1"/>
          <w:wAfter w:w="22" w:type="dxa"/>
          <w:cantSplit/>
        </w:trPr>
        <w:tc>
          <w:tcPr>
            <w:tcW w:w="1120" w:type="dxa"/>
            <w:gridSpan w:val="2"/>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8505" w:type="dxa"/>
          </w:tcPr>
          <w:p w:rsidR="00EB4303" w:rsidRDefault="00EB4303"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EB4303" w:rsidTr="00D12A0F">
        <w:trPr>
          <w:gridAfter w:val="1"/>
          <w:wAfter w:w="22" w:type="dxa"/>
          <w:cantSplit/>
        </w:trPr>
        <w:tc>
          <w:tcPr>
            <w:tcW w:w="1120" w:type="dxa"/>
            <w:gridSpan w:val="2"/>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8505" w:type="dxa"/>
          </w:tcPr>
          <w:p w:rsidR="00EB4303" w:rsidRDefault="00EB4303"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1.</w:t>
            </w:r>
            <w:r>
              <w:rPr>
                <w:rFonts w:ascii="宋体" w:hAnsi="宋体" w:hint="eastAsia"/>
                <w:sz w:val="24"/>
              </w:rPr>
              <w:t>响应人应在响应文件中提供按照出厂标准供应的货物质保期内运行所需的易损件和备品备件，其费用需提供分项报价，并计入响应总价；</w:t>
            </w:r>
          </w:p>
          <w:p w:rsidR="00EB4303" w:rsidRDefault="00EB4303" w:rsidP="00D12A0F">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sz w:val="24"/>
              </w:rPr>
              <w:t>2.</w:t>
            </w:r>
            <w:r>
              <w:rPr>
                <w:rFonts w:ascii="宋体" w:hAnsi="宋体" w:hint="eastAsia"/>
                <w:sz w:val="24"/>
              </w:rPr>
              <w:t>响应人应在响应文件中提供按照出厂标准供应的货物质保期结束后运行</w:t>
            </w:r>
            <w:r>
              <w:rPr>
                <w:rFonts w:ascii="宋体" w:hAnsi="宋体"/>
                <w:sz w:val="24"/>
              </w:rPr>
              <w:t>2年内所需的易损件和备品备件，其费用需提供分项报价，不计入</w:t>
            </w:r>
            <w:r>
              <w:rPr>
                <w:rFonts w:ascii="宋体" w:hAnsi="宋体" w:hint="eastAsia"/>
                <w:sz w:val="24"/>
              </w:rPr>
              <w:t>响应总价，并承诺在</w:t>
            </w:r>
            <w:r>
              <w:rPr>
                <w:rFonts w:ascii="宋体" w:hAnsi="宋体"/>
                <w:sz w:val="24"/>
              </w:rPr>
              <w:t>5年内不高于上述清单价格，并保证10年内的易损件和备品备件供应渠道。</w:t>
            </w:r>
          </w:p>
        </w:tc>
      </w:tr>
      <w:tr w:rsidR="00EB4303" w:rsidTr="00D12A0F">
        <w:trPr>
          <w:gridAfter w:val="1"/>
          <w:wAfter w:w="22" w:type="dxa"/>
          <w:cantSplit/>
          <w:trHeight w:val="462"/>
        </w:trPr>
        <w:tc>
          <w:tcPr>
            <w:tcW w:w="1120" w:type="dxa"/>
            <w:gridSpan w:val="2"/>
          </w:tcPr>
          <w:p w:rsidR="00EB4303" w:rsidRDefault="00EB430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8505" w:type="dxa"/>
          </w:tcPr>
          <w:p w:rsidR="00EB4303" w:rsidRDefault="00EB4303" w:rsidP="00D12A0F">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EB4303" w:rsidRDefault="002B2A33"/>
    <w:sectPr w:rsidR="002B2A33" w:rsidRPr="00EB430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none"/>
      <w:lvlText w:val="一、"/>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303"/>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4303"/>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EB4303"/>
    <w:pPr>
      <w:ind w:firstLine="420"/>
    </w:pPr>
  </w:style>
  <w:style w:type="paragraph" w:styleId="a4">
    <w:name w:val="Body Text Indent"/>
    <w:basedOn w:val="a"/>
    <w:link w:val="Char0"/>
    <w:uiPriority w:val="99"/>
    <w:qFormat/>
    <w:rsid w:val="00EB4303"/>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EB4303"/>
    <w:rPr>
      <w:rFonts w:ascii="宋体" w:eastAsia="宋体" w:hAnsi="宋体" w:cs="Times New Roman"/>
      <w:sz w:val="24"/>
      <w:szCs w:val="24"/>
    </w:rPr>
  </w:style>
  <w:style w:type="character" w:customStyle="1" w:styleId="Char">
    <w:name w:val="正文缩进 Char"/>
    <w:link w:val="a3"/>
    <w:uiPriority w:val="99"/>
    <w:qFormat/>
    <w:rsid w:val="00EB4303"/>
    <w:rPr>
      <w:rFonts w:ascii="Times New Roman" w:eastAsia="宋体" w:hAnsi="Times New Roman" w:cs="Times New Roman"/>
      <w:szCs w:val="20"/>
    </w:rPr>
  </w:style>
  <w:style w:type="paragraph" w:styleId="a5">
    <w:name w:val="List Paragraph"/>
    <w:basedOn w:val="a"/>
    <w:uiPriority w:val="99"/>
    <w:qFormat/>
    <w:rsid w:val="00EB4303"/>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1907</Characters>
  <Application>Microsoft Office Word</Application>
  <DocSecurity>0</DocSecurity>
  <Lines>15</Lines>
  <Paragraphs>4</Paragraphs>
  <ScaleCrop>false</ScaleCrop>
  <Company>微软中国</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2020-09-14T06:28:00Z</dcterms:created>
  <dcterms:modified xsi:type="dcterms:W3CDTF">2020-09-14T06:30:00Z</dcterms:modified>
</cp:coreProperties>
</file>