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F99" w:rsidRDefault="003B2F99" w:rsidP="003B2F99">
      <w:pPr>
        <w:pStyle w:val="bds"/>
        <w:rPr>
          <w:rFonts w:asciiTheme="minorEastAsia" w:eastAsiaTheme="minorEastAsia" w:hAnsiTheme="minorEastAsia"/>
        </w:rPr>
      </w:pPr>
      <w:r>
        <w:rPr>
          <w:rFonts w:asciiTheme="minorEastAsia" w:eastAsiaTheme="minorEastAsia" w:hAnsiTheme="minorEastAsia" w:hint="eastAsia"/>
        </w:rPr>
        <w:t>采购内容及要求</w:t>
      </w:r>
    </w:p>
    <w:p w:rsidR="003B2F99" w:rsidRDefault="003B2F99" w:rsidP="003B2F99">
      <w:pPr>
        <w:widowControl/>
        <w:spacing w:line="360" w:lineRule="auto"/>
        <w:jc w:val="left"/>
        <w:rPr>
          <w:rFonts w:ascii="宋体" w:hAnsi="宋体"/>
          <w:spacing w:val="16"/>
          <w:sz w:val="24"/>
          <w:szCs w:val="24"/>
        </w:rPr>
      </w:pPr>
      <w:r>
        <w:rPr>
          <w:rFonts w:ascii="宋体" w:hAnsi="宋体" w:hint="eastAsia"/>
          <w:spacing w:val="16"/>
          <w:sz w:val="24"/>
          <w:szCs w:val="24"/>
        </w:rPr>
        <w:t>一、设备名称和数量：包件</w:t>
      </w:r>
      <w:proofErr w:type="gramStart"/>
      <w:r>
        <w:rPr>
          <w:rFonts w:ascii="宋体" w:hAnsi="宋体" w:hint="eastAsia"/>
          <w:spacing w:val="16"/>
          <w:sz w:val="24"/>
          <w:szCs w:val="24"/>
        </w:rPr>
        <w:t>一</w:t>
      </w:r>
      <w:proofErr w:type="gramEnd"/>
      <w:r>
        <w:rPr>
          <w:rFonts w:ascii="宋体" w:hAnsi="宋体" w:hint="eastAsia"/>
          <w:spacing w:val="16"/>
          <w:sz w:val="24"/>
          <w:szCs w:val="24"/>
        </w:rPr>
        <w:t>：台式电脑，28台</w:t>
      </w:r>
    </w:p>
    <w:p w:rsidR="003B2F99" w:rsidRDefault="003B2F99" w:rsidP="003B2F99">
      <w:pPr>
        <w:spacing w:line="360" w:lineRule="auto"/>
        <w:rPr>
          <w:rFonts w:ascii="宋体" w:hAnsi="宋体"/>
          <w:spacing w:val="16"/>
          <w:sz w:val="24"/>
          <w:szCs w:val="24"/>
        </w:rPr>
      </w:pPr>
      <w:r>
        <w:rPr>
          <w:rFonts w:ascii="宋体" w:hAnsi="宋体" w:hint="eastAsia"/>
          <w:spacing w:val="16"/>
          <w:sz w:val="24"/>
          <w:szCs w:val="24"/>
        </w:rPr>
        <w:t>二、交货日期：详见售后服务及其他要求</w:t>
      </w:r>
    </w:p>
    <w:p w:rsidR="003B2F99" w:rsidRDefault="003B2F99" w:rsidP="003B2F99">
      <w:pPr>
        <w:spacing w:line="360" w:lineRule="auto"/>
        <w:rPr>
          <w:rFonts w:ascii="宋体" w:hAnsi="宋体"/>
          <w:spacing w:val="16"/>
          <w:sz w:val="24"/>
          <w:szCs w:val="24"/>
        </w:rPr>
      </w:pPr>
      <w:r>
        <w:rPr>
          <w:rFonts w:ascii="宋体" w:hAnsi="宋体" w:hint="eastAsia"/>
          <w:spacing w:val="16"/>
          <w:sz w:val="24"/>
          <w:szCs w:val="24"/>
        </w:rPr>
        <w:t>三、交货地点：上海市血液中心</w:t>
      </w:r>
    </w:p>
    <w:p w:rsidR="003B2F99" w:rsidRDefault="003B2F99" w:rsidP="003B2F99">
      <w:pPr>
        <w:spacing w:line="360" w:lineRule="auto"/>
        <w:rPr>
          <w:rFonts w:ascii="宋体" w:hAnsi="宋体"/>
          <w:spacing w:val="16"/>
          <w:sz w:val="24"/>
          <w:szCs w:val="24"/>
        </w:rPr>
      </w:pPr>
      <w:r>
        <w:rPr>
          <w:rFonts w:ascii="宋体" w:hAnsi="宋体" w:hint="eastAsia"/>
          <w:spacing w:val="16"/>
          <w:sz w:val="24"/>
          <w:szCs w:val="24"/>
        </w:rPr>
        <w:t>四、技术参数及要求：</w:t>
      </w:r>
    </w:p>
    <w:tbl>
      <w:tblPr>
        <w:tblW w:w="10224"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6"/>
        <w:gridCol w:w="8738"/>
      </w:tblGrid>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指标项</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技术规格要求</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品牌要求</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国产自主研发</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外观要求</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传统20L立式机箱</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★处理器</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proofErr w:type="gramStart"/>
            <w:r>
              <w:rPr>
                <w:rFonts w:ascii="宋体" w:hAnsi="宋体" w:hint="eastAsia"/>
                <w:spacing w:val="16"/>
                <w:sz w:val="24"/>
                <w:szCs w:val="24"/>
              </w:rPr>
              <w:t>国产兆芯</w:t>
            </w:r>
            <w:proofErr w:type="gramEnd"/>
            <w:r>
              <w:rPr>
                <w:rFonts w:ascii="宋体" w:hAnsi="宋体" w:hint="eastAsia"/>
                <w:spacing w:val="16"/>
                <w:sz w:val="24"/>
                <w:szCs w:val="24"/>
              </w:rPr>
              <w:t xml:space="preserve">CPU 4核主频2.0G </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★内存</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配置≥8GB, 内存类型为DDR3 1600内存</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★硬盘</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配置≥500GB  SATA 7200RPM硬盘</w:t>
            </w:r>
          </w:p>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配置≥240GB  SATA 固态硬盘</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显卡</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 xml:space="preserve">集成显卡 </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以太网络</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10/100/1000M自适应以太网卡</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内部扩展端口</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 xml:space="preserve">SATA端口≥2个/ PCI插槽≥1个/ </w:t>
            </w:r>
            <w:proofErr w:type="spellStart"/>
            <w:r>
              <w:rPr>
                <w:rFonts w:ascii="宋体" w:hAnsi="宋体" w:hint="eastAsia"/>
                <w:spacing w:val="16"/>
                <w:sz w:val="24"/>
                <w:szCs w:val="24"/>
              </w:rPr>
              <w:t>PCIe</w:t>
            </w:r>
            <w:proofErr w:type="spellEnd"/>
            <w:r>
              <w:rPr>
                <w:rFonts w:ascii="宋体" w:hAnsi="宋体" w:hint="eastAsia"/>
                <w:spacing w:val="16"/>
                <w:sz w:val="24"/>
                <w:szCs w:val="24"/>
              </w:rPr>
              <w:t>*16插槽1个</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光驱</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DVD-RW</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电源</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节能高效电源，电源通过80PLUS认证 ≤200W  输入：200V-240V  50/60Hz</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其他接口</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1*VGA端口\1*HDMI端口 \ USB端口≥6个USB，其中前置USB3.0≥2个 \通讯端口1串口\1个RJ45网口；</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操作系统</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支持中科方德、支持中标麒麟操作系统 、支持win10系统</w:t>
            </w:r>
          </w:p>
        </w:tc>
      </w:tr>
    </w:tbl>
    <w:p w:rsidR="003B2F99" w:rsidRDefault="003B2F99" w:rsidP="003B2F99">
      <w:pPr>
        <w:widowControl/>
        <w:spacing w:line="360" w:lineRule="auto"/>
        <w:jc w:val="left"/>
        <w:rPr>
          <w:rFonts w:ascii="宋体" w:hAnsi="宋体"/>
          <w:spacing w:val="16"/>
          <w:sz w:val="24"/>
          <w:szCs w:val="24"/>
        </w:rPr>
      </w:pPr>
      <w:r>
        <w:rPr>
          <w:rFonts w:ascii="宋体" w:hAnsi="宋体" w:hint="eastAsia"/>
          <w:spacing w:val="16"/>
          <w:sz w:val="24"/>
          <w:szCs w:val="24"/>
        </w:rPr>
        <w:t>五、售后服务要求：</w:t>
      </w:r>
    </w:p>
    <w:tbl>
      <w:tblPr>
        <w:tblW w:w="10224"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6"/>
        <w:gridCol w:w="8738"/>
      </w:tblGrid>
      <w:tr w:rsidR="003B2F99" w:rsidTr="00673F22">
        <w:trPr>
          <w:cantSplit/>
          <w:trHeight w:val="270"/>
        </w:trPr>
        <w:tc>
          <w:tcPr>
            <w:tcW w:w="148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★1</w:t>
            </w:r>
          </w:p>
        </w:tc>
        <w:tc>
          <w:tcPr>
            <w:tcW w:w="8738" w:type="dxa"/>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整机（包括主机和所有配件）三年免费保修，上门服务：整机三年保修、上门服务</w:t>
            </w:r>
          </w:p>
        </w:tc>
      </w:tr>
      <w:tr w:rsidR="003B2F99" w:rsidTr="00673F22">
        <w:trPr>
          <w:cantSplit/>
          <w:trHeight w:val="270"/>
        </w:trPr>
        <w:tc>
          <w:tcPr>
            <w:tcW w:w="148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2</w:t>
            </w:r>
          </w:p>
        </w:tc>
        <w:tc>
          <w:tcPr>
            <w:tcW w:w="8738" w:type="dxa"/>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工作日8小时电话远程服务，硬件覆盖全国95%以上县级行政区域的服务体系，操作系统覆盖全国80%以上县级行政区域的服务体系。</w:t>
            </w:r>
          </w:p>
        </w:tc>
      </w:tr>
      <w:tr w:rsidR="003B2F99" w:rsidTr="00673F22">
        <w:trPr>
          <w:cantSplit/>
          <w:trHeight w:val="270"/>
        </w:trPr>
        <w:tc>
          <w:tcPr>
            <w:tcW w:w="148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lastRenderedPageBreak/>
              <w:t>3</w:t>
            </w:r>
          </w:p>
        </w:tc>
        <w:tc>
          <w:tcPr>
            <w:tcW w:w="8738" w:type="dxa"/>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提供7天24小时维修和技术支持，在接到使用单位校准、维修服务的请求后，24小时内到达现场。</w:t>
            </w:r>
          </w:p>
        </w:tc>
      </w:tr>
      <w:tr w:rsidR="003B2F99" w:rsidTr="00673F22">
        <w:trPr>
          <w:cantSplit/>
          <w:trHeight w:val="270"/>
        </w:trPr>
        <w:tc>
          <w:tcPr>
            <w:tcW w:w="148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4</w:t>
            </w:r>
          </w:p>
        </w:tc>
        <w:tc>
          <w:tcPr>
            <w:tcW w:w="8738" w:type="dxa"/>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验收方法：当货物到达采购人指定的安装现场后，双方依据供货清单共同对货物进行验收。</w:t>
            </w:r>
          </w:p>
        </w:tc>
      </w:tr>
      <w:tr w:rsidR="003B2F99" w:rsidTr="00673F22">
        <w:trPr>
          <w:cantSplit/>
          <w:trHeight w:val="270"/>
        </w:trPr>
        <w:tc>
          <w:tcPr>
            <w:tcW w:w="148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5</w:t>
            </w:r>
          </w:p>
        </w:tc>
        <w:tc>
          <w:tcPr>
            <w:tcW w:w="8738" w:type="dxa"/>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 xml:space="preserve">安装、调试：采购人需确保所提供的为全新仪器。在接到采购人安装通知后 3 </w:t>
            </w:r>
            <w:proofErr w:type="gramStart"/>
            <w:r>
              <w:rPr>
                <w:rFonts w:ascii="宋体" w:hAnsi="宋体" w:hint="eastAsia"/>
                <w:spacing w:val="16"/>
                <w:sz w:val="24"/>
                <w:szCs w:val="24"/>
              </w:rPr>
              <w:t>个</w:t>
            </w:r>
            <w:proofErr w:type="gramEnd"/>
            <w:r>
              <w:rPr>
                <w:rFonts w:ascii="宋体" w:hAnsi="宋体" w:hint="eastAsia"/>
                <w:spacing w:val="16"/>
                <w:sz w:val="24"/>
                <w:szCs w:val="24"/>
              </w:rPr>
              <w:t xml:space="preserve">工作日内响应， 10 </w:t>
            </w:r>
            <w:proofErr w:type="gramStart"/>
            <w:r>
              <w:rPr>
                <w:rFonts w:ascii="宋体" w:hAnsi="宋体" w:hint="eastAsia"/>
                <w:spacing w:val="16"/>
                <w:sz w:val="24"/>
                <w:szCs w:val="24"/>
              </w:rPr>
              <w:t>个</w:t>
            </w:r>
            <w:proofErr w:type="gramEnd"/>
            <w:r>
              <w:rPr>
                <w:rFonts w:ascii="宋体" w:hAnsi="宋体" w:hint="eastAsia"/>
                <w:spacing w:val="16"/>
                <w:sz w:val="24"/>
                <w:szCs w:val="24"/>
              </w:rPr>
              <w:t>工作日内免费完成装机调试。工程师现场安装，并对设备进行调试、校准及检测工作。</w:t>
            </w:r>
          </w:p>
        </w:tc>
      </w:tr>
      <w:tr w:rsidR="003B2F99" w:rsidTr="00673F22">
        <w:trPr>
          <w:cantSplit/>
          <w:trHeight w:val="270"/>
        </w:trPr>
        <w:tc>
          <w:tcPr>
            <w:tcW w:w="148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6</w:t>
            </w:r>
          </w:p>
        </w:tc>
        <w:tc>
          <w:tcPr>
            <w:tcW w:w="8738" w:type="dxa"/>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在质保期内，响应人有责任解决所提供的响应货物和软件系统的任何问题，按照使用科室要求对设备进行周期性的维护保养和校验。且在质保期满后，对因响应货物本身的固有缺陷和瑕疵承担责任；</w:t>
            </w:r>
          </w:p>
        </w:tc>
      </w:tr>
      <w:tr w:rsidR="003B2F99" w:rsidTr="00673F22">
        <w:trPr>
          <w:cantSplit/>
          <w:trHeight w:val="270"/>
        </w:trPr>
        <w:tc>
          <w:tcPr>
            <w:tcW w:w="148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7</w:t>
            </w:r>
          </w:p>
        </w:tc>
        <w:tc>
          <w:tcPr>
            <w:tcW w:w="8738" w:type="dxa"/>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质保期内免费提供配件与维修服务，包括零部件费用、维修费用、维护保养费用、校验服务费用等；每年按照生产厂商及产品说明书（中文）的要求提供上门维护保养和校验服务，并提供中文版检测、保养、维修等服务、校验报告。维保、检测人员具有相关资质证明，且在有效期内。</w:t>
            </w:r>
          </w:p>
        </w:tc>
      </w:tr>
      <w:tr w:rsidR="003B2F99" w:rsidTr="00673F22">
        <w:trPr>
          <w:cantSplit/>
          <w:trHeight w:val="270"/>
        </w:trPr>
        <w:tc>
          <w:tcPr>
            <w:tcW w:w="148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8</w:t>
            </w:r>
          </w:p>
        </w:tc>
        <w:tc>
          <w:tcPr>
            <w:tcW w:w="8738" w:type="dxa"/>
            <w:vAlign w:val="center"/>
          </w:tcPr>
          <w:p w:rsidR="003B2F99" w:rsidRDefault="003B2F99" w:rsidP="00673F22">
            <w:pPr>
              <w:pStyle w:val="a3"/>
              <w:spacing w:line="360" w:lineRule="auto"/>
              <w:ind w:firstLineChars="0" w:firstLine="0"/>
              <w:rPr>
                <w:rFonts w:ascii="宋体" w:hAnsi="宋体"/>
                <w:spacing w:val="16"/>
                <w:sz w:val="24"/>
                <w:szCs w:val="24"/>
              </w:rPr>
            </w:pPr>
            <w:r>
              <w:rPr>
                <w:rFonts w:ascii="宋体" w:hAnsi="宋体" w:hint="eastAsia"/>
                <w:sz w:val="24"/>
                <w:szCs w:val="24"/>
              </w:rPr>
              <w:t>维护保养和维修服务由原生产商或授权代理商提供。</w:t>
            </w:r>
          </w:p>
        </w:tc>
      </w:tr>
      <w:tr w:rsidR="003B2F99" w:rsidTr="00673F22">
        <w:trPr>
          <w:cantSplit/>
          <w:trHeight w:val="270"/>
        </w:trPr>
        <w:tc>
          <w:tcPr>
            <w:tcW w:w="148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9</w:t>
            </w:r>
          </w:p>
        </w:tc>
        <w:tc>
          <w:tcPr>
            <w:tcW w:w="8738" w:type="dxa"/>
            <w:vAlign w:val="center"/>
          </w:tcPr>
          <w:p w:rsidR="003B2F99" w:rsidRDefault="003B2F99" w:rsidP="00673F22">
            <w:pPr>
              <w:pStyle w:val="a3"/>
              <w:spacing w:line="360" w:lineRule="auto"/>
              <w:ind w:firstLineChars="0" w:firstLine="0"/>
              <w:rPr>
                <w:rFonts w:ascii="宋体" w:hAnsi="宋体"/>
                <w:sz w:val="24"/>
                <w:szCs w:val="24"/>
              </w:rPr>
            </w:pPr>
            <w:r>
              <w:rPr>
                <w:rFonts w:ascii="宋体" w:hAnsi="宋体" w:hint="eastAsia"/>
                <w:sz w:val="24"/>
                <w:szCs w:val="24"/>
              </w:rPr>
              <w:t>质保期后要求：在质保期后，如机器发生故障，响应人需向采购人提供优质快速有保障的免费维修服务，只收取零配件费用。所有的替代零配件保证都是其货物生产厂家原产或认可的合格全新未经使用的正品。</w:t>
            </w:r>
          </w:p>
        </w:tc>
      </w:tr>
      <w:tr w:rsidR="003B2F99" w:rsidTr="00673F22">
        <w:trPr>
          <w:cantSplit/>
          <w:trHeight w:val="270"/>
        </w:trPr>
        <w:tc>
          <w:tcPr>
            <w:tcW w:w="148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10</w:t>
            </w:r>
          </w:p>
        </w:tc>
        <w:tc>
          <w:tcPr>
            <w:tcW w:w="8738" w:type="dxa"/>
            <w:vAlign w:val="center"/>
          </w:tcPr>
          <w:p w:rsidR="003B2F99" w:rsidRDefault="003B2F99" w:rsidP="00673F22">
            <w:pPr>
              <w:pStyle w:val="a3"/>
              <w:spacing w:line="360" w:lineRule="auto"/>
              <w:ind w:firstLineChars="0" w:firstLine="0"/>
              <w:rPr>
                <w:rFonts w:ascii="宋体" w:hAnsi="宋体"/>
                <w:sz w:val="24"/>
                <w:szCs w:val="24"/>
              </w:rPr>
            </w:pPr>
            <w:r>
              <w:rPr>
                <w:rFonts w:ascii="宋体" w:hAnsi="宋体" w:hint="eastAsia"/>
                <w:sz w:val="24"/>
                <w:szCs w:val="24"/>
              </w:rPr>
              <w:t>及时提供技术咨询,现场技术援助。</w:t>
            </w:r>
          </w:p>
        </w:tc>
      </w:tr>
      <w:tr w:rsidR="003B2F99" w:rsidTr="00673F22">
        <w:trPr>
          <w:cantSplit/>
          <w:trHeight w:val="270"/>
        </w:trPr>
        <w:tc>
          <w:tcPr>
            <w:tcW w:w="148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11</w:t>
            </w:r>
          </w:p>
        </w:tc>
        <w:tc>
          <w:tcPr>
            <w:tcW w:w="8738" w:type="dxa"/>
            <w:vAlign w:val="center"/>
          </w:tcPr>
          <w:p w:rsidR="003B2F99" w:rsidRDefault="003B2F99" w:rsidP="00673F22">
            <w:pPr>
              <w:pStyle w:val="a3"/>
              <w:spacing w:line="360" w:lineRule="auto"/>
              <w:ind w:firstLineChars="0" w:firstLine="0"/>
              <w:rPr>
                <w:rFonts w:ascii="宋体" w:hAnsi="宋体"/>
                <w:sz w:val="24"/>
                <w:szCs w:val="24"/>
              </w:rPr>
            </w:pPr>
            <w:r>
              <w:rPr>
                <w:rFonts w:ascii="宋体" w:hAnsi="宋体" w:hint="eastAsia"/>
                <w:sz w:val="24"/>
                <w:szCs w:val="24"/>
              </w:rPr>
              <w:t>专业技术人员免费现场仪器安装、调试、校准及检测工作和技术培训上门培训，确保使用单位相关技术人员熟练操作仪器的各项性能，包括硬件和软件。</w:t>
            </w:r>
          </w:p>
        </w:tc>
      </w:tr>
      <w:tr w:rsidR="003B2F99" w:rsidTr="00673F22">
        <w:trPr>
          <w:cantSplit/>
          <w:trHeight w:val="270"/>
        </w:trPr>
        <w:tc>
          <w:tcPr>
            <w:tcW w:w="148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12</w:t>
            </w:r>
          </w:p>
        </w:tc>
        <w:tc>
          <w:tcPr>
            <w:tcW w:w="8738" w:type="dxa"/>
            <w:vAlign w:val="center"/>
          </w:tcPr>
          <w:p w:rsidR="003B2F99" w:rsidRDefault="003B2F99" w:rsidP="00673F22">
            <w:pPr>
              <w:pStyle w:val="a3"/>
              <w:spacing w:line="360" w:lineRule="auto"/>
              <w:ind w:firstLineChars="0" w:firstLine="0"/>
              <w:rPr>
                <w:rFonts w:ascii="宋体" w:hAnsi="宋体"/>
                <w:sz w:val="24"/>
                <w:szCs w:val="24"/>
              </w:rPr>
            </w:pPr>
            <w:r>
              <w:rPr>
                <w:rFonts w:ascii="宋体" w:hAnsi="宋体" w:hint="eastAsia"/>
                <w:sz w:val="24"/>
                <w:szCs w:val="24"/>
              </w:rPr>
              <w:t>技术资料：随货物提供全套、完整的技术资料，中文仪器说明书（2份）、中文操作手册、电路总框图等。</w:t>
            </w:r>
          </w:p>
        </w:tc>
      </w:tr>
      <w:tr w:rsidR="003B2F99" w:rsidTr="00673F22">
        <w:trPr>
          <w:cantSplit/>
          <w:trHeight w:val="270"/>
        </w:trPr>
        <w:tc>
          <w:tcPr>
            <w:tcW w:w="148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13</w:t>
            </w:r>
          </w:p>
        </w:tc>
        <w:tc>
          <w:tcPr>
            <w:tcW w:w="8738" w:type="dxa"/>
            <w:vAlign w:val="center"/>
          </w:tcPr>
          <w:p w:rsidR="003B2F99" w:rsidRDefault="003B2F99" w:rsidP="00673F22">
            <w:pPr>
              <w:pStyle w:val="a3"/>
              <w:spacing w:line="360" w:lineRule="auto"/>
              <w:ind w:firstLineChars="0" w:firstLine="0"/>
              <w:rPr>
                <w:rFonts w:ascii="宋体" w:hAnsi="宋体"/>
                <w:sz w:val="24"/>
                <w:szCs w:val="24"/>
              </w:rPr>
            </w:pPr>
            <w:r>
              <w:rPr>
                <w:rFonts w:ascii="宋体" w:hAnsi="宋体" w:hint="eastAsia"/>
                <w:sz w:val="24"/>
                <w:szCs w:val="24"/>
              </w:rPr>
              <w:t>零配件要求1：响应</w:t>
            </w:r>
            <w:proofErr w:type="gramStart"/>
            <w:r>
              <w:rPr>
                <w:rFonts w:ascii="宋体" w:hAnsi="宋体" w:hint="eastAsia"/>
                <w:sz w:val="24"/>
                <w:szCs w:val="24"/>
              </w:rPr>
              <w:t>人确保</w:t>
            </w:r>
            <w:proofErr w:type="gramEnd"/>
            <w:r>
              <w:rPr>
                <w:rFonts w:ascii="宋体" w:hAnsi="宋体" w:hint="eastAsia"/>
                <w:sz w:val="24"/>
                <w:szCs w:val="24"/>
              </w:rPr>
              <w:t>设备投入生命周期期内（≥10年）主要零配件的更换和供应，以及免费提供软件升级服务。</w:t>
            </w:r>
          </w:p>
        </w:tc>
      </w:tr>
      <w:tr w:rsidR="003B2F99" w:rsidTr="00673F22">
        <w:trPr>
          <w:cantSplit/>
          <w:trHeight w:val="270"/>
        </w:trPr>
        <w:tc>
          <w:tcPr>
            <w:tcW w:w="148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14</w:t>
            </w:r>
          </w:p>
        </w:tc>
        <w:tc>
          <w:tcPr>
            <w:tcW w:w="8738" w:type="dxa"/>
            <w:vAlign w:val="center"/>
          </w:tcPr>
          <w:p w:rsidR="003B2F99" w:rsidRDefault="003B2F99" w:rsidP="00673F22">
            <w:pPr>
              <w:pStyle w:val="a3"/>
              <w:spacing w:line="360" w:lineRule="auto"/>
              <w:ind w:firstLineChars="0" w:firstLine="0"/>
              <w:rPr>
                <w:rFonts w:ascii="宋体" w:hAnsi="宋体"/>
                <w:sz w:val="24"/>
                <w:szCs w:val="24"/>
              </w:rPr>
            </w:pPr>
            <w:r>
              <w:rPr>
                <w:rFonts w:ascii="宋体" w:hAnsi="宋体" w:hint="eastAsia"/>
                <w:sz w:val="24"/>
                <w:szCs w:val="24"/>
              </w:rPr>
              <w:t>零配件要求2：响应</w:t>
            </w:r>
            <w:proofErr w:type="gramStart"/>
            <w:r>
              <w:rPr>
                <w:rFonts w:ascii="宋体" w:hAnsi="宋体" w:hint="eastAsia"/>
                <w:sz w:val="24"/>
                <w:szCs w:val="24"/>
              </w:rPr>
              <w:t>人确保</w:t>
            </w:r>
            <w:proofErr w:type="gramEnd"/>
            <w:r>
              <w:rPr>
                <w:rFonts w:ascii="宋体" w:hAnsi="宋体" w:hint="eastAsia"/>
                <w:sz w:val="24"/>
                <w:szCs w:val="24"/>
              </w:rPr>
              <w:t>在质保期内安装的任何零配件，都是其货物生产厂家原产或经认可的合格全新正品。提供主要配件清单，以及更换、维修主要零配件的价格，包括更换、维修费用。承诺在设备生命周期内以优惠的价格满足采购人对主要零配件的要求。</w:t>
            </w:r>
          </w:p>
        </w:tc>
      </w:tr>
    </w:tbl>
    <w:p w:rsidR="003B2F99" w:rsidRDefault="003B2F99" w:rsidP="003B2F99">
      <w:pPr>
        <w:jc w:val="left"/>
        <w:rPr>
          <w:rFonts w:ascii="宋体" w:hAnsi="宋体"/>
          <w:spacing w:val="16"/>
          <w:sz w:val="24"/>
          <w:szCs w:val="24"/>
        </w:rPr>
      </w:pPr>
    </w:p>
    <w:p w:rsidR="003B2F99" w:rsidRDefault="003B2F99" w:rsidP="003B2F99">
      <w:pPr>
        <w:widowControl/>
        <w:spacing w:line="360" w:lineRule="auto"/>
        <w:jc w:val="left"/>
        <w:rPr>
          <w:rFonts w:ascii="宋体" w:hAnsi="宋体"/>
          <w:spacing w:val="16"/>
          <w:sz w:val="24"/>
          <w:szCs w:val="24"/>
        </w:rPr>
      </w:pPr>
      <w:r>
        <w:rPr>
          <w:rFonts w:ascii="宋体" w:hAnsi="宋体" w:hint="eastAsia"/>
          <w:spacing w:val="16"/>
          <w:sz w:val="24"/>
          <w:szCs w:val="24"/>
        </w:rPr>
        <w:t>一、设备名称和数量：包件二：笔记本电脑，1台</w:t>
      </w:r>
    </w:p>
    <w:p w:rsidR="003B2F99" w:rsidRDefault="003B2F99" w:rsidP="003B2F99">
      <w:pPr>
        <w:spacing w:line="360" w:lineRule="auto"/>
        <w:rPr>
          <w:rFonts w:ascii="宋体" w:hAnsi="宋体"/>
          <w:spacing w:val="16"/>
          <w:sz w:val="24"/>
          <w:szCs w:val="24"/>
        </w:rPr>
      </w:pPr>
      <w:r>
        <w:rPr>
          <w:rFonts w:ascii="宋体" w:hAnsi="宋体" w:hint="eastAsia"/>
          <w:spacing w:val="16"/>
          <w:sz w:val="24"/>
          <w:szCs w:val="24"/>
        </w:rPr>
        <w:t>二、交货日期：详见售后服务及其他要求</w:t>
      </w:r>
    </w:p>
    <w:p w:rsidR="003B2F99" w:rsidRDefault="003B2F99" w:rsidP="003B2F99">
      <w:pPr>
        <w:spacing w:line="360" w:lineRule="auto"/>
        <w:rPr>
          <w:rFonts w:ascii="宋体" w:hAnsi="宋体"/>
          <w:spacing w:val="16"/>
          <w:sz w:val="24"/>
          <w:szCs w:val="24"/>
        </w:rPr>
      </w:pPr>
      <w:r>
        <w:rPr>
          <w:rFonts w:ascii="宋体" w:hAnsi="宋体" w:hint="eastAsia"/>
          <w:spacing w:val="16"/>
          <w:sz w:val="24"/>
          <w:szCs w:val="24"/>
        </w:rPr>
        <w:t>三、交货地点：上海市血液中心</w:t>
      </w:r>
    </w:p>
    <w:p w:rsidR="003B2F99" w:rsidRDefault="003B2F99" w:rsidP="003B2F99">
      <w:pPr>
        <w:spacing w:line="360" w:lineRule="auto"/>
        <w:rPr>
          <w:rFonts w:ascii="宋体" w:hAnsi="宋体"/>
          <w:spacing w:val="16"/>
          <w:sz w:val="24"/>
          <w:szCs w:val="24"/>
        </w:rPr>
      </w:pPr>
      <w:r>
        <w:rPr>
          <w:rFonts w:ascii="宋体" w:hAnsi="宋体" w:hint="eastAsia"/>
          <w:spacing w:val="16"/>
          <w:sz w:val="24"/>
          <w:szCs w:val="24"/>
        </w:rPr>
        <w:t>四、技术参数及要求：</w:t>
      </w:r>
    </w:p>
    <w:tbl>
      <w:tblPr>
        <w:tblW w:w="10224"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6"/>
        <w:gridCol w:w="8738"/>
      </w:tblGrid>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指标项</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技术规格要求</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品牌要求</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国产自主研发</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屏幕详细参数</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14寸宽屏屏幕</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★处理器</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proofErr w:type="gramStart"/>
            <w:r>
              <w:rPr>
                <w:rFonts w:ascii="宋体" w:hAnsi="宋体" w:hint="eastAsia"/>
                <w:spacing w:val="16"/>
                <w:sz w:val="24"/>
                <w:szCs w:val="24"/>
              </w:rPr>
              <w:t>国产兆芯</w:t>
            </w:r>
            <w:proofErr w:type="gramEnd"/>
            <w:r>
              <w:rPr>
                <w:rFonts w:ascii="宋体" w:hAnsi="宋体" w:hint="eastAsia"/>
                <w:spacing w:val="16"/>
                <w:sz w:val="24"/>
                <w:szCs w:val="24"/>
              </w:rPr>
              <w:t xml:space="preserve">CPU 4核主频2.0G </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★内存</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配置≥8GB, 内存类型为DDR3 1600内存</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★硬盘</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配置≥240GB  SATA 固态 硬盘</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显卡</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 xml:space="preserve">集成显卡 </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网卡</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10/100/1000M自适应以太网卡+无线WI-FI</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外壳材料</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ABS&amp;PC工程塑料</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电源</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 xml:space="preserve">节能高效电源 2芯  39Whr  </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其他接口</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VGA,HDMI，RJ45,1*USB3.0，2*USB2.0立体声麦克风输入/耳机输出组合插孔，4合1读卡器</w:t>
            </w:r>
          </w:p>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指纹识别、摄像头</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操作系统</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支持中科方德、中标麒麟操作系统  windows操作系统</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键盘</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防泼溅键盘</w:t>
            </w:r>
          </w:p>
        </w:tc>
      </w:tr>
      <w:tr w:rsidR="003B2F99" w:rsidTr="00673F22">
        <w:trPr>
          <w:trHeight w:val="340"/>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重量</w:t>
            </w:r>
          </w:p>
        </w:tc>
        <w:tc>
          <w:tcPr>
            <w:tcW w:w="8738" w:type="dxa"/>
            <w:tcBorders>
              <w:top w:val="single" w:sz="4" w:space="0" w:color="auto"/>
              <w:left w:val="single" w:sz="4" w:space="0" w:color="auto"/>
              <w:bottom w:val="single" w:sz="4" w:space="0" w:color="auto"/>
              <w:right w:val="single" w:sz="4" w:space="0" w:color="auto"/>
            </w:tcBorders>
            <w:shd w:val="clear" w:color="auto" w:fill="auto"/>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含电池不超过1.8KG</w:t>
            </w:r>
          </w:p>
        </w:tc>
      </w:tr>
    </w:tbl>
    <w:p w:rsidR="003B2F99" w:rsidRDefault="003B2F99" w:rsidP="003B2F99">
      <w:pPr>
        <w:widowControl/>
        <w:spacing w:line="360" w:lineRule="auto"/>
        <w:jc w:val="left"/>
        <w:rPr>
          <w:rFonts w:ascii="宋体" w:hAnsi="宋体"/>
          <w:spacing w:val="16"/>
          <w:sz w:val="24"/>
          <w:szCs w:val="24"/>
        </w:rPr>
      </w:pPr>
      <w:r>
        <w:rPr>
          <w:rFonts w:ascii="宋体" w:hAnsi="宋体" w:hint="eastAsia"/>
          <w:spacing w:val="16"/>
          <w:sz w:val="24"/>
          <w:szCs w:val="24"/>
        </w:rPr>
        <w:t>五、售后服务要求：</w:t>
      </w:r>
    </w:p>
    <w:tbl>
      <w:tblPr>
        <w:tblW w:w="10224"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6"/>
        <w:gridCol w:w="8788"/>
      </w:tblGrid>
      <w:tr w:rsidR="003B2F99" w:rsidTr="00673F22">
        <w:trPr>
          <w:cantSplit/>
          <w:trHeight w:val="667"/>
        </w:trPr>
        <w:tc>
          <w:tcPr>
            <w:tcW w:w="143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★1</w:t>
            </w:r>
          </w:p>
        </w:tc>
        <w:tc>
          <w:tcPr>
            <w:tcW w:w="8788" w:type="dxa"/>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提供一年保修（系统电池一年），</w:t>
            </w:r>
          </w:p>
        </w:tc>
      </w:tr>
      <w:tr w:rsidR="003B2F99" w:rsidTr="00673F22">
        <w:trPr>
          <w:cantSplit/>
          <w:trHeight w:val="270"/>
        </w:trPr>
        <w:tc>
          <w:tcPr>
            <w:tcW w:w="143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2</w:t>
            </w:r>
          </w:p>
        </w:tc>
        <w:tc>
          <w:tcPr>
            <w:tcW w:w="8788" w:type="dxa"/>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工作日8小时电话远程服务，硬件覆盖全国95%以上县级行政区域的服务体系，操作系统覆盖全国80%以上县级行政区域的服务体系。</w:t>
            </w:r>
          </w:p>
        </w:tc>
      </w:tr>
      <w:tr w:rsidR="003B2F99" w:rsidTr="00673F22">
        <w:trPr>
          <w:cantSplit/>
          <w:trHeight w:val="270"/>
        </w:trPr>
        <w:tc>
          <w:tcPr>
            <w:tcW w:w="143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3</w:t>
            </w:r>
          </w:p>
        </w:tc>
        <w:tc>
          <w:tcPr>
            <w:tcW w:w="8788" w:type="dxa"/>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提供7天24小时维修和技术支持，在接到使用单位校准、维修服务的请求后，24小时内到达现场。</w:t>
            </w:r>
          </w:p>
        </w:tc>
      </w:tr>
      <w:tr w:rsidR="003B2F99" w:rsidTr="00673F22">
        <w:trPr>
          <w:cantSplit/>
          <w:trHeight w:val="270"/>
        </w:trPr>
        <w:tc>
          <w:tcPr>
            <w:tcW w:w="143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lastRenderedPageBreak/>
              <w:t>4</w:t>
            </w:r>
          </w:p>
        </w:tc>
        <w:tc>
          <w:tcPr>
            <w:tcW w:w="8788" w:type="dxa"/>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验收方法：当货物到达采购人指定的安装现场后，双方依据供货清单共同对货物进行验收。</w:t>
            </w:r>
          </w:p>
        </w:tc>
      </w:tr>
      <w:tr w:rsidR="003B2F99" w:rsidTr="00673F22">
        <w:trPr>
          <w:cantSplit/>
          <w:trHeight w:val="270"/>
        </w:trPr>
        <w:tc>
          <w:tcPr>
            <w:tcW w:w="143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5</w:t>
            </w:r>
          </w:p>
        </w:tc>
        <w:tc>
          <w:tcPr>
            <w:tcW w:w="8788" w:type="dxa"/>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 xml:space="preserve">安装、调试：响应人需确保所提供的为全新仪器。在接到采购人安装通知后 3 </w:t>
            </w:r>
            <w:proofErr w:type="gramStart"/>
            <w:r>
              <w:rPr>
                <w:rFonts w:ascii="宋体" w:hAnsi="宋体" w:hint="eastAsia"/>
                <w:spacing w:val="16"/>
                <w:sz w:val="24"/>
                <w:szCs w:val="24"/>
              </w:rPr>
              <w:t>个</w:t>
            </w:r>
            <w:proofErr w:type="gramEnd"/>
            <w:r>
              <w:rPr>
                <w:rFonts w:ascii="宋体" w:hAnsi="宋体" w:hint="eastAsia"/>
                <w:spacing w:val="16"/>
                <w:sz w:val="24"/>
                <w:szCs w:val="24"/>
              </w:rPr>
              <w:t xml:space="preserve">工作日内响应， 10 </w:t>
            </w:r>
            <w:proofErr w:type="gramStart"/>
            <w:r>
              <w:rPr>
                <w:rFonts w:ascii="宋体" w:hAnsi="宋体" w:hint="eastAsia"/>
                <w:spacing w:val="16"/>
                <w:sz w:val="24"/>
                <w:szCs w:val="24"/>
              </w:rPr>
              <w:t>个</w:t>
            </w:r>
            <w:proofErr w:type="gramEnd"/>
            <w:r>
              <w:rPr>
                <w:rFonts w:ascii="宋体" w:hAnsi="宋体" w:hint="eastAsia"/>
                <w:spacing w:val="16"/>
                <w:sz w:val="24"/>
                <w:szCs w:val="24"/>
              </w:rPr>
              <w:t>工作日内免费完成装机调试。工程师现场安装，并对设备进行调试、校准及检测工作。</w:t>
            </w:r>
          </w:p>
        </w:tc>
      </w:tr>
      <w:tr w:rsidR="003B2F99" w:rsidTr="00673F22">
        <w:trPr>
          <w:cantSplit/>
          <w:trHeight w:val="270"/>
        </w:trPr>
        <w:tc>
          <w:tcPr>
            <w:tcW w:w="143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6</w:t>
            </w:r>
          </w:p>
        </w:tc>
        <w:tc>
          <w:tcPr>
            <w:tcW w:w="8788" w:type="dxa"/>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在质保期内，响应人有责任解决所提供的响应货物和软件系统的任何问题，按照使用科室要求对设备进行周期性的维护保养和校验。且在质保期满后，对因投标货物本身的固有缺陷和瑕疵承担责任；</w:t>
            </w:r>
          </w:p>
        </w:tc>
      </w:tr>
      <w:tr w:rsidR="003B2F99" w:rsidTr="00673F22">
        <w:trPr>
          <w:cantSplit/>
          <w:trHeight w:val="270"/>
        </w:trPr>
        <w:tc>
          <w:tcPr>
            <w:tcW w:w="143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7</w:t>
            </w:r>
          </w:p>
        </w:tc>
        <w:tc>
          <w:tcPr>
            <w:tcW w:w="8788" w:type="dxa"/>
            <w:vAlign w:val="center"/>
          </w:tcPr>
          <w:p w:rsidR="003B2F99" w:rsidRDefault="003B2F99" w:rsidP="00673F22">
            <w:pPr>
              <w:widowControl/>
              <w:spacing w:line="360" w:lineRule="auto"/>
              <w:jc w:val="left"/>
              <w:rPr>
                <w:rFonts w:ascii="宋体" w:hAnsi="宋体"/>
                <w:spacing w:val="16"/>
                <w:sz w:val="24"/>
                <w:szCs w:val="24"/>
              </w:rPr>
            </w:pPr>
            <w:r>
              <w:rPr>
                <w:rFonts w:ascii="宋体" w:hAnsi="宋体" w:hint="eastAsia"/>
                <w:spacing w:val="16"/>
                <w:sz w:val="24"/>
                <w:szCs w:val="24"/>
              </w:rPr>
              <w:t>质保期内免费提供配件与维修服务，包括零部件费用、维修费用、维护保养费用、校验服务费用等；每年按照生产厂商及产品说明书（中文）的要求提供上门维护保养和校验服务，并提供中文版检测、保养、维修等服务、校验报告。维保、检测人员具有相关资质证明，且在有效期内。</w:t>
            </w:r>
          </w:p>
        </w:tc>
      </w:tr>
      <w:tr w:rsidR="003B2F99" w:rsidTr="00673F22">
        <w:trPr>
          <w:cantSplit/>
          <w:trHeight w:val="270"/>
        </w:trPr>
        <w:tc>
          <w:tcPr>
            <w:tcW w:w="143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8</w:t>
            </w:r>
          </w:p>
        </w:tc>
        <w:tc>
          <w:tcPr>
            <w:tcW w:w="8788" w:type="dxa"/>
            <w:vAlign w:val="center"/>
          </w:tcPr>
          <w:p w:rsidR="003B2F99" w:rsidRDefault="003B2F99" w:rsidP="00673F22">
            <w:pPr>
              <w:pStyle w:val="a3"/>
              <w:spacing w:line="360" w:lineRule="auto"/>
              <w:ind w:firstLineChars="0" w:firstLine="0"/>
              <w:rPr>
                <w:rFonts w:ascii="宋体" w:hAnsi="宋体"/>
                <w:spacing w:val="16"/>
                <w:sz w:val="24"/>
                <w:szCs w:val="24"/>
              </w:rPr>
            </w:pPr>
            <w:r>
              <w:rPr>
                <w:rFonts w:ascii="宋体" w:hAnsi="宋体" w:hint="eastAsia"/>
                <w:sz w:val="24"/>
                <w:szCs w:val="24"/>
              </w:rPr>
              <w:t>维护保养和维修服务由原生产商或授权代理商提供。</w:t>
            </w:r>
          </w:p>
        </w:tc>
      </w:tr>
      <w:tr w:rsidR="003B2F99" w:rsidTr="00673F22">
        <w:trPr>
          <w:cantSplit/>
          <w:trHeight w:val="270"/>
        </w:trPr>
        <w:tc>
          <w:tcPr>
            <w:tcW w:w="143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9</w:t>
            </w:r>
          </w:p>
        </w:tc>
        <w:tc>
          <w:tcPr>
            <w:tcW w:w="8788" w:type="dxa"/>
            <w:vAlign w:val="center"/>
          </w:tcPr>
          <w:p w:rsidR="003B2F99" w:rsidRDefault="003B2F99" w:rsidP="00673F22">
            <w:pPr>
              <w:pStyle w:val="a3"/>
              <w:spacing w:line="360" w:lineRule="auto"/>
              <w:ind w:firstLineChars="0" w:firstLine="0"/>
              <w:rPr>
                <w:rFonts w:ascii="宋体" w:hAnsi="宋体"/>
                <w:sz w:val="24"/>
                <w:szCs w:val="24"/>
              </w:rPr>
            </w:pPr>
            <w:r>
              <w:rPr>
                <w:rFonts w:ascii="宋体" w:hAnsi="宋体" w:hint="eastAsia"/>
                <w:sz w:val="24"/>
                <w:szCs w:val="24"/>
              </w:rPr>
              <w:t>质保期后要求：在质保期后，如机器发生故障，投标人需向采购人提供优质快速有保障的免费维修服务，只收取零配件费用。所有的替代零配件保证都是其货物生产厂家原产或认可的合格全新未经使用的正品。</w:t>
            </w:r>
          </w:p>
        </w:tc>
      </w:tr>
      <w:tr w:rsidR="003B2F99" w:rsidTr="00673F22">
        <w:trPr>
          <w:cantSplit/>
          <w:trHeight w:val="270"/>
        </w:trPr>
        <w:tc>
          <w:tcPr>
            <w:tcW w:w="143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10</w:t>
            </w:r>
          </w:p>
        </w:tc>
        <w:tc>
          <w:tcPr>
            <w:tcW w:w="8788" w:type="dxa"/>
            <w:vAlign w:val="center"/>
          </w:tcPr>
          <w:p w:rsidR="003B2F99" w:rsidRDefault="003B2F99" w:rsidP="00673F22">
            <w:pPr>
              <w:pStyle w:val="a3"/>
              <w:spacing w:line="360" w:lineRule="auto"/>
              <w:ind w:firstLineChars="0" w:firstLine="0"/>
              <w:rPr>
                <w:rFonts w:ascii="宋体" w:hAnsi="宋体"/>
                <w:sz w:val="24"/>
                <w:szCs w:val="24"/>
              </w:rPr>
            </w:pPr>
            <w:r>
              <w:rPr>
                <w:rFonts w:ascii="宋体" w:hAnsi="宋体" w:hint="eastAsia"/>
                <w:sz w:val="24"/>
                <w:szCs w:val="24"/>
              </w:rPr>
              <w:t>及时提供技术咨询,现场技术援助。</w:t>
            </w:r>
          </w:p>
        </w:tc>
      </w:tr>
      <w:tr w:rsidR="003B2F99" w:rsidTr="00673F22">
        <w:trPr>
          <w:cantSplit/>
          <w:trHeight w:val="270"/>
        </w:trPr>
        <w:tc>
          <w:tcPr>
            <w:tcW w:w="143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11</w:t>
            </w:r>
          </w:p>
        </w:tc>
        <w:tc>
          <w:tcPr>
            <w:tcW w:w="8788" w:type="dxa"/>
            <w:vAlign w:val="center"/>
          </w:tcPr>
          <w:p w:rsidR="003B2F99" w:rsidRDefault="003B2F99" w:rsidP="00673F22">
            <w:pPr>
              <w:pStyle w:val="a3"/>
              <w:spacing w:line="360" w:lineRule="auto"/>
              <w:ind w:firstLineChars="0" w:firstLine="0"/>
              <w:rPr>
                <w:rFonts w:ascii="宋体" w:hAnsi="宋体"/>
                <w:sz w:val="24"/>
                <w:szCs w:val="24"/>
              </w:rPr>
            </w:pPr>
            <w:r>
              <w:rPr>
                <w:rFonts w:ascii="宋体" w:hAnsi="宋体" w:hint="eastAsia"/>
                <w:sz w:val="24"/>
                <w:szCs w:val="24"/>
              </w:rPr>
              <w:t>专业技术人员免费现场仪器安装、调试、校准及检测工作和技术培训上门培训，确保使用单位相关技术人员熟练操作仪器的各项性能，包括硬件和软件。</w:t>
            </w:r>
          </w:p>
        </w:tc>
      </w:tr>
      <w:tr w:rsidR="003B2F99" w:rsidTr="00673F22">
        <w:trPr>
          <w:cantSplit/>
          <w:trHeight w:val="270"/>
        </w:trPr>
        <w:tc>
          <w:tcPr>
            <w:tcW w:w="143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12</w:t>
            </w:r>
          </w:p>
        </w:tc>
        <w:tc>
          <w:tcPr>
            <w:tcW w:w="8788" w:type="dxa"/>
            <w:vAlign w:val="center"/>
          </w:tcPr>
          <w:p w:rsidR="003B2F99" w:rsidRDefault="003B2F99" w:rsidP="00673F22">
            <w:pPr>
              <w:pStyle w:val="a3"/>
              <w:spacing w:line="360" w:lineRule="auto"/>
              <w:ind w:firstLineChars="0" w:firstLine="0"/>
              <w:rPr>
                <w:rFonts w:ascii="宋体" w:hAnsi="宋体"/>
                <w:sz w:val="24"/>
                <w:szCs w:val="24"/>
              </w:rPr>
            </w:pPr>
            <w:r>
              <w:rPr>
                <w:rFonts w:ascii="宋体" w:hAnsi="宋体" w:hint="eastAsia"/>
                <w:sz w:val="24"/>
                <w:szCs w:val="24"/>
              </w:rPr>
              <w:t>技术资料：随货物提供全套、完整的技术资料，中文仪器说明书（2份）、中文操作手册、电路总框图等。</w:t>
            </w:r>
          </w:p>
        </w:tc>
      </w:tr>
      <w:tr w:rsidR="003B2F99" w:rsidTr="00673F22">
        <w:trPr>
          <w:cantSplit/>
          <w:trHeight w:val="270"/>
        </w:trPr>
        <w:tc>
          <w:tcPr>
            <w:tcW w:w="143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13</w:t>
            </w:r>
          </w:p>
        </w:tc>
        <w:tc>
          <w:tcPr>
            <w:tcW w:w="8788" w:type="dxa"/>
            <w:vAlign w:val="center"/>
          </w:tcPr>
          <w:p w:rsidR="003B2F99" w:rsidRDefault="003B2F99" w:rsidP="00673F22">
            <w:pPr>
              <w:pStyle w:val="a3"/>
              <w:spacing w:line="360" w:lineRule="auto"/>
              <w:ind w:firstLineChars="0" w:firstLine="0"/>
              <w:rPr>
                <w:rFonts w:ascii="宋体" w:hAnsi="宋体"/>
                <w:sz w:val="24"/>
                <w:szCs w:val="24"/>
              </w:rPr>
            </w:pPr>
            <w:r>
              <w:rPr>
                <w:rFonts w:ascii="宋体" w:hAnsi="宋体" w:hint="eastAsia"/>
                <w:sz w:val="24"/>
                <w:szCs w:val="24"/>
              </w:rPr>
              <w:t>零配件要求1：响应</w:t>
            </w:r>
            <w:proofErr w:type="gramStart"/>
            <w:r>
              <w:rPr>
                <w:rFonts w:ascii="宋体" w:hAnsi="宋体" w:hint="eastAsia"/>
                <w:sz w:val="24"/>
                <w:szCs w:val="24"/>
              </w:rPr>
              <w:t>人确保</w:t>
            </w:r>
            <w:proofErr w:type="gramEnd"/>
            <w:r>
              <w:rPr>
                <w:rFonts w:ascii="宋体" w:hAnsi="宋体" w:hint="eastAsia"/>
                <w:sz w:val="24"/>
                <w:szCs w:val="24"/>
              </w:rPr>
              <w:t>设备投入生命周期期内（≥10年）主要零配件的更换和供应，以及免费提供软件升级服务。</w:t>
            </w:r>
          </w:p>
        </w:tc>
      </w:tr>
      <w:tr w:rsidR="003B2F99" w:rsidTr="00673F22">
        <w:trPr>
          <w:cantSplit/>
          <w:trHeight w:val="270"/>
        </w:trPr>
        <w:tc>
          <w:tcPr>
            <w:tcW w:w="1436" w:type="dxa"/>
            <w:vAlign w:val="center"/>
          </w:tcPr>
          <w:p w:rsidR="003B2F99" w:rsidRDefault="003B2F99" w:rsidP="00673F22">
            <w:pPr>
              <w:widowControl/>
              <w:spacing w:line="360" w:lineRule="auto"/>
              <w:jc w:val="center"/>
              <w:rPr>
                <w:rFonts w:ascii="宋体" w:hAnsi="宋体"/>
                <w:spacing w:val="16"/>
                <w:sz w:val="24"/>
                <w:szCs w:val="24"/>
              </w:rPr>
            </w:pPr>
            <w:r>
              <w:rPr>
                <w:rFonts w:ascii="宋体" w:hAnsi="宋体" w:hint="eastAsia"/>
                <w:spacing w:val="16"/>
                <w:sz w:val="24"/>
                <w:szCs w:val="24"/>
              </w:rPr>
              <w:t>14</w:t>
            </w:r>
          </w:p>
        </w:tc>
        <w:tc>
          <w:tcPr>
            <w:tcW w:w="8788" w:type="dxa"/>
            <w:vAlign w:val="center"/>
          </w:tcPr>
          <w:p w:rsidR="003B2F99" w:rsidRDefault="003B2F99" w:rsidP="00673F22">
            <w:pPr>
              <w:pStyle w:val="a3"/>
              <w:spacing w:line="360" w:lineRule="auto"/>
              <w:ind w:firstLineChars="0" w:firstLine="0"/>
              <w:rPr>
                <w:rFonts w:ascii="宋体" w:hAnsi="宋体"/>
                <w:sz w:val="24"/>
                <w:szCs w:val="24"/>
              </w:rPr>
            </w:pPr>
            <w:r>
              <w:rPr>
                <w:rFonts w:ascii="宋体" w:hAnsi="宋体" w:hint="eastAsia"/>
                <w:sz w:val="24"/>
                <w:szCs w:val="24"/>
              </w:rPr>
              <w:t>零配件要求2：响应</w:t>
            </w:r>
            <w:proofErr w:type="gramStart"/>
            <w:r>
              <w:rPr>
                <w:rFonts w:ascii="宋体" w:hAnsi="宋体" w:hint="eastAsia"/>
                <w:sz w:val="24"/>
                <w:szCs w:val="24"/>
              </w:rPr>
              <w:t>人确保</w:t>
            </w:r>
            <w:proofErr w:type="gramEnd"/>
            <w:r>
              <w:rPr>
                <w:rFonts w:ascii="宋体" w:hAnsi="宋体" w:hint="eastAsia"/>
                <w:sz w:val="24"/>
                <w:szCs w:val="24"/>
              </w:rPr>
              <w:t>在质保期内安装的任何零配件，都是其货物生产厂家原产或经认可的合格全新正品。提供主要配件清单，以及更换、维修主要零配件的价格，包括更换、维修费用。承诺在设备生命周期内以优惠的价格满足采购人对主要零配件的要求。</w:t>
            </w:r>
          </w:p>
        </w:tc>
      </w:tr>
    </w:tbl>
    <w:p w:rsidR="002B2A33" w:rsidRPr="003B2F99" w:rsidRDefault="002B2A33" w:rsidP="003B2F99"/>
    <w:sectPr w:rsidR="002B2A33" w:rsidRPr="003B2F99"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2F99"/>
    <w:rsid w:val="0000071B"/>
    <w:rsid w:val="0000196E"/>
    <w:rsid w:val="000021E3"/>
    <w:rsid w:val="0000232A"/>
    <w:rsid w:val="00003AE0"/>
    <w:rsid w:val="00005637"/>
    <w:rsid w:val="0001103E"/>
    <w:rsid w:val="000124B1"/>
    <w:rsid w:val="0001288F"/>
    <w:rsid w:val="00012E21"/>
    <w:rsid w:val="00015E76"/>
    <w:rsid w:val="00015F0B"/>
    <w:rsid w:val="00015F8C"/>
    <w:rsid w:val="00020B05"/>
    <w:rsid w:val="00025554"/>
    <w:rsid w:val="00026BAF"/>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61584"/>
    <w:rsid w:val="000618C6"/>
    <w:rsid w:val="00062467"/>
    <w:rsid w:val="00064C59"/>
    <w:rsid w:val="000652C0"/>
    <w:rsid w:val="000667A4"/>
    <w:rsid w:val="000673D7"/>
    <w:rsid w:val="00067B10"/>
    <w:rsid w:val="00073FCA"/>
    <w:rsid w:val="00075AFB"/>
    <w:rsid w:val="00075BBA"/>
    <w:rsid w:val="0007664F"/>
    <w:rsid w:val="00077A43"/>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356C"/>
    <w:rsid w:val="00094780"/>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610A"/>
    <w:rsid w:val="000F7D2B"/>
    <w:rsid w:val="00100DC0"/>
    <w:rsid w:val="0010162A"/>
    <w:rsid w:val="00101735"/>
    <w:rsid w:val="0010183D"/>
    <w:rsid w:val="00102D51"/>
    <w:rsid w:val="00103105"/>
    <w:rsid w:val="0010451D"/>
    <w:rsid w:val="00106A8F"/>
    <w:rsid w:val="00106D05"/>
    <w:rsid w:val="001103B0"/>
    <w:rsid w:val="00110C4B"/>
    <w:rsid w:val="00110D8C"/>
    <w:rsid w:val="00112F9D"/>
    <w:rsid w:val="00113703"/>
    <w:rsid w:val="0011399C"/>
    <w:rsid w:val="0011413A"/>
    <w:rsid w:val="001206CD"/>
    <w:rsid w:val="00120AD0"/>
    <w:rsid w:val="001239C1"/>
    <w:rsid w:val="00125221"/>
    <w:rsid w:val="00125FBA"/>
    <w:rsid w:val="00127B64"/>
    <w:rsid w:val="00127F0B"/>
    <w:rsid w:val="001312EE"/>
    <w:rsid w:val="00132714"/>
    <w:rsid w:val="00132B05"/>
    <w:rsid w:val="00133DA4"/>
    <w:rsid w:val="00133FF4"/>
    <w:rsid w:val="0013429B"/>
    <w:rsid w:val="0013572D"/>
    <w:rsid w:val="00136496"/>
    <w:rsid w:val="00137D3C"/>
    <w:rsid w:val="001400BA"/>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4CCE"/>
    <w:rsid w:val="00165AC7"/>
    <w:rsid w:val="001673E1"/>
    <w:rsid w:val="001677AA"/>
    <w:rsid w:val="00167867"/>
    <w:rsid w:val="00167BDC"/>
    <w:rsid w:val="0017338A"/>
    <w:rsid w:val="00173B27"/>
    <w:rsid w:val="00174CE3"/>
    <w:rsid w:val="00175DE5"/>
    <w:rsid w:val="00176942"/>
    <w:rsid w:val="00177A4B"/>
    <w:rsid w:val="00177EE9"/>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F34"/>
    <w:rsid w:val="001A473C"/>
    <w:rsid w:val="001A53C0"/>
    <w:rsid w:val="001B03C7"/>
    <w:rsid w:val="001B05A5"/>
    <w:rsid w:val="001B1499"/>
    <w:rsid w:val="001B1559"/>
    <w:rsid w:val="001B1703"/>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14EC"/>
    <w:rsid w:val="00232237"/>
    <w:rsid w:val="002335DE"/>
    <w:rsid w:val="00233DB8"/>
    <w:rsid w:val="00234126"/>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CFE"/>
    <w:rsid w:val="00270F3E"/>
    <w:rsid w:val="00275524"/>
    <w:rsid w:val="00275E8A"/>
    <w:rsid w:val="0027742A"/>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43E5"/>
    <w:rsid w:val="002A546C"/>
    <w:rsid w:val="002A55AF"/>
    <w:rsid w:val="002A6349"/>
    <w:rsid w:val="002A7FB7"/>
    <w:rsid w:val="002B09F9"/>
    <w:rsid w:val="002B200F"/>
    <w:rsid w:val="002B231C"/>
    <w:rsid w:val="002B2866"/>
    <w:rsid w:val="002B2A33"/>
    <w:rsid w:val="002B4A07"/>
    <w:rsid w:val="002B5E80"/>
    <w:rsid w:val="002B7067"/>
    <w:rsid w:val="002B723E"/>
    <w:rsid w:val="002B795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22F5"/>
    <w:rsid w:val="002E29CE"/>
    <w:rsid w:val="002E33F9"/>
    <w:rsid w:val="002E4B08"/>
    <w:rsid w:val="002E4E85"/>
    <w:rsid w:val="002E4EE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40E6"/>
    <w:rsid w:val="00314C38"/>
    <w:rsid w:val="00315B51"/>
    <w:rsid w:val="00316A4E"/>
    <w:rsid w:val="00317A72"/>
    <w:rsid w:val="0032103D"/>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81567"/>
    <w:rsid w:val="00382DAD"/>
    <w:rsid w:val="00383218"/>
    <w:rsid w:val="00390626"/>
    <w:rsid w:val="0039229E"/>
    <w:rsid w:val="00393652"/>
    <w:rsid w:val="00394AD8"/>
    <w:rsid w:val="0039587B"/>
    <w:rsid w:val="003958DF"/>
    <w:rsid w:val="00397737"/>
    <w:rsid w:val="003A10ED"/>
    <w:rsid w:val="003A2618"/>
    <w:rsid w:val="003A5306"/>
    <w:rsid w:val="003A54B3"/>
    <w:rsid w:val="003A566E"/>
    <w:rsid w:val="003A5D15"/>
    <w:rsid w:val="003A6BA6"/>
    <w:rsid w:val="003A757F"/>
    <w:rsid w:val="003B1147"/>
    <w:rsid w:val="003B2159"/>
    <w:rsid w:val="003B2F30"/>
    <w:rsid w:val="003B2F99"/>
    <w:rsid w:val="003B4462"/>
    <w:rsid w:val="003B6F61"/>
    <w:rsid w:val="003B6FB7"/>
    <w:rsid w:val="003C0CF0"/>
    <w:rsid w:val="003C3CFD"/>
    <w:rsid w:val="003C3D7B"/>
    <w:rsid w:val="003C5214"/>
    <w:rsid w:val="003C555D"/>
    <w:rsid w:val="003C678C"/>
    <w:rsid w:val="003C70E9"/>
    <w:rsid w:val="003C7EAA"/>
    <w:rsid w:val="003C7F1F"/>
    <w:rsid w:val="003D0B33"/>
    <w:rsid w:val="003D16FE"/>
    <w:rsid w:val="003D382D"/>
    <w:rsid w:val="003D3D7E"/>
    <w:rsid w:val="003D4739"/>
    <w:rsid w:val="003D4F82"/>
    <w:rsid w:val="003D5CF3"/>
    <w:rsid w:val="003D650A"/>
    <w:rsid w:val="003D698A"/>
    <w:rsid w:val="003D798C"/>
    <w:rsid w:val="003D7DDA"/>
    <w:rsid w:val="003E0527"/>
    <w:rsid w:val="003E14B2"/>
    <w:rsid w:val="003E1621"/>
    <w:rsid w:val="003E2C2E"/>
    <w:rsid w:val="003E3308"/>
    <w:rsid w:val="003E39AB"/>
    <w:rsid w:val="003E3C19"/>
    <w:rsid w:val="003E5D0C"/>
    <w:rsid w:val="003E5DA5"/>
    <w:rsid w:val="003E5F09"/>
    <w:rsid w:val="003F12F8"/>
    <w:rsid w:val="003F150C"/>
    <w:rsid w:val="003F163B"/>
    <w:rsid w:val="003F2E4F"/>
    <w:rsid w:val="003F4B5B"/>
    <w:rsid w:val="003F57D5"/>
    <w:rsid w:val="003F6B16"/>
    <w:rsid w:val="00401639"/>
    <w:rsid w:val="00402287"/>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51056"/>
    <w:rsid w:val="00452152"/>
    <w:rsid w:val="00453367"/>
    <w:rsid w:val="0045557F"/>
    <w:rsid w:val="0045657C"/>
    <w:rsid w:val="00456D14"/>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A0524"/>
    <w:rsid w:val="004A30C8"/>
    <w:rsid w:val="004A4CAC"/>
    <w:rsid w:val="004A516D"/>
    <w:rsid w:val="004A77D4"/>
    <w:rsid w:val="004B07BA"/>
    <w:rsid w:val="004B2272"/>
    <w:rsid w:val="004B28A4"/>
    <w:rsid w:val="004B3063"/>
    <w:rsid w:val="004B3411"/>
    <w:rsid w:val="004B350D"/>
    <w:rsid w:val="004B522D"/>
    <w:rsid w:val="004B62DF"/>
    <w:rsid w:val="004C0BE8"/>
    <w:rsid w:val="004C123F"/>
    <w:rsid w:val="004C3AEE"/>
    <w:rsid w:val="004C4833"/>
    <w:rsid w:val="004C5A15"/>
    <w:rsid w:val="004C65D0"/>
    <w:rsid w:val="004C6917"/>
    <w:rsid w:val="004D017E"/>
    <w:rsid w:val="004D0E8C"/>
    <w:rsid w:val="004D1C32"/>
    <w:rsid w:val="004D2AEB"/>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F3C7B"/>
    <w:rsid w:val="004F557C"/>
    <w:rsid w:val="004F5703"/>
    <w:rsid w:val="004F5B68"/>
    <w:rsid w:val="004F5F36"/>
    <w:rsid w:val="004F6781"/>
    <w:rsid w:val="004F695D"/>
    <w:rsid w:val="005015C5"/>
    <w:rsid w:val="00501C08"/>
    <w:rsid w:val="00501E55"/>
    <w:rsid w:val="0050345B"/>
    <w:rsid w:val="00503500"/>
    <w:rsid w:val="005046CC"/>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6330"/>
    <w:rsid w:val="00541CF4"/>
    <w:rsid w:val="0054355D"/>
    <w:rsid w:val="005438F3"/>
    <w:rsid w:val="00543AD5"/>
    <w:rsid w:val="0054439E"/>
    <w:rsid w:val="00544470"/>
    <w:rsid w:val="005444EB"/>
    <w:rsid w:val="00545905"/>
    <w:rsid w:val="00546DD4"/>
    <w:rsid w:val="0054729D"/>
    <w:rsid w:val="00550D3B"/>
    <w:rsid w:val="00552262"/>
    <w:rsid w:val="00552682"/>
    <w:rsid w:val="005528E7"/>
    <w:rsid w:val="00552F14"/>
    <w:rsid w:val="005538E4"/>
    <w:rsid w:val="00553EB4"/>
    <w:rsid w:val="00554B5D"/>
    <w:rsid w:val="00554DF8"/>
    <w:rsid w:val="005615B4"/>
    <w:rsid w:val="00566986"/>
    <w:rsid w:val="00566BFC"/>
    <w:rsid w:val="00567121"/>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C5B"/>
    <w:rsid w:val="005945B6"/>
    <w:rsid w:val="00594BE4"/>
    <w:rsid w:val="00595F82"/>
    <w:rsid w:val="005967D6"/>
    <w:rsid w:val="00597CB3"/>
    <w:rsid w:val="005A388D"/>
    <w:rsid w:val="005A4E17"/>
    <w:rsid w:val="005A77DA"/>
    <w:rsid w:val="005B0715"/>
    <w:rsid w:val="005B15E4"/>
    <w:rsid w:val="005B207E"/>
    <w:rsid w:val="005B2251"/>
    <w:rsid w:val="005B29A7"/>
    <w:rsid w:val="005B2C70"/>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BCE"/>
    <w:rsid w:val="0061087A"/>
    <w:rsid w:val="006122E1"/>
    <w:rsid w:val="006124E7"/>
    <w:rsid w:val="00612B47"/>
    <w:rsid w:val="0061491D"/>
    <w:rsid w:val="00615DE6"/>
    <w:rsid w:val="0061679E"/>
    <w:rsid w:val="00622E33"/>
    <w:rsid w:val="006234BE"/>
    <w:rsid w:val="00624564"/>
    <w:rsid w:val="00624A78"/>
    <w:rsid w:val="00624C3B"/>
    <w:rsid w:val="00625529"/>
    <w:rsid w:val="0062624F"/>
    <w:rsid w:val="00626919"/>
    <w:rsid w:val="006303CC"/>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AA3"/>
    <w:rsid w:val="0068752B"/>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74A5"/>
    <w:rsid w:val="00712A85"/>
    <w:rsid w:val="007159C2"/>
    <w:rsid w:val="00716755"/>
    <w:rsid w:val="007205F7"/>
    <w:rsid w:val="0072087D"/>
    <w:rsid w:val="00720FDA"/>
    <w:rsid w:val="007212D8"/>
    <w:rsid w:val="0072300E"/>
    <w:rsid w:val="00724A6B"/>
    <w:rsid w:val="0073075F"/>
    <w:rsid w:val="00732658"/>
    <w:rsid w:val="00732937"/>
    <w:rsid w:val="00733372"/>
    <w:rsid w:val="00733A34"/>
    <w:rsid w:val="00735573"/>
    <w:rsid w:val="00736422"/>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7B46"/>
    <w:rsid w:val="00767BC2"/>
    <w:rsid w:val="007708CE"/>
    <w:rsid w:val="00771F76"/>
    <w:rsid w:val="00773463"/>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AF1"/>
    <w:rsid w:val="007B02A2"/>
    <w:rsid w:val="007B2FFB"/>
    <w:rsid w:val="007B3E0E"/>
    <w:rsid w:val="007B4118"/>
    <w:rsid w:val="007B4B5E"/>
    <w:rsid w:val="007B6222"/>
    <w:rsid w:val="007B79E8"/>
    <w:rsid w:val="007B7AC5"/>
    <w:rsid w:val="007B7E3B"/>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3232"/>
    <w:rsid w:val="00813EA8"/>
    <w:rsid w:val="00814059"/>
    <w:rsid w:val="0081506C"/>
    <w:rsid w:val="0081563C"/>
    <w:rsid w:val="008163D7"/>
    <w:rsid w:val="00817397"/>
    <w:rsid w:val="008178CE"/>
    <w:rsid w:val="008226A5"/>
    <w:rsid w:val="00822F30"/>
    <w:rsid w:val="0082319E"/>
    <w:rsid w:val="00825067"/>
    <w:rsid w:val="008255FD"/>
    <w:rsid w:val="00830F3D"/>
    <w:rsid w:val="008310CE"/>
    <w:rsid w:val="008311D5"/>
    <w:rsid w:val="008317BA"/>
    <w:rsid w:val="00831A9A"/>
    <w:rsid w:val="0083298D"/>
    <w:rsid w:val="00834CA1"/>
    <w:rsid w:val="00835129"/>
    <w:rsid w:val="0083538A"/>
    <w:rsid w:val="008372AD"/>
    <w:rsid w:val="0084412A"/>
    <w:rsid w:val="00844655"/>
    <w:rsid w:val="00844C9B"/>
    <w:rsid w:val="0084791C"/>
    <w:rsid w:val="00850477"/>
    <w:rsid w:val="00850529"/>
    <w:rsid w:val="0085081A"/>
    <w:rsid w:val="00850896"/>
    <w:rsid w:val="00850CE3"/>
    <w:rsid w:val="00852E28"/>
    <w:rsid w:val="00852F00"/>
    <w:rsid w:val="0085442A"/>
    <w:rsid w:val="00855CBF"/>
    <w:rsid w:val="00860BDD"/>
    <w:rsid w:val="008624FE"/>
    <w:rsid w:val="00864954"/>
    <w:rsid w:val="00865471"/>
    <w:rsid w:val="0086702E"/>
    <w:rsid w:val="008672FB"/>
    <w:rsid w:val="0087176D"/>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586A"/>
    <w:rsid w:val="008B5DA0"/>
    <w:rsid w:val="008B6C47"/>
    <w:rsid w:val="008B72CA"/>
    <w:rsid w:val="008B7783"/>
    <w:rsid w:val="008B78C5"/>
    <w:rsid w:val="008B78ED"/>
    <w:rsid w:val="008C02CF"/>
    <w:rsid w:val="008C1265"/>
    <w:rsid w:val="008C1C8F"/>
    <w:rsid w:val="008C37AC"/>
    <w:rsid w:val="008C4058"/>
    <w:rsid w:val="008C40DA"/>
    <w:rsid w:val="008C4806"/>
    <w:rsid w:val="008C59EC"/>
    <w:rsid w:val="008C601F"/>
    <w:rsid w:val="008C6B4A"/>
    <w:rsid w:val="008C6C64"/>
    <w:rsid w:val="008C6CA8"/>
    <w:rsid w:val="008C6EB2"/>
    <w:rsid w:val="008C7467"/>
    <w:rsid w:val="008D373D"/>
    <w:rsid w:val="008D3BCE"/>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218"/>
    <w:rsid w:val="0090234C"/>
    <w:rsid w:val="0090337F"/>
    <w:rsid w:val="00906A19"/>
    <w:rsid w:val="00910567"/>
    <w:rsid w:val="009124B5"/>
    <w:rsid w:val="00912D56"/>
    <w:rsid w:val="00913B40"/>
    <w:rsid w:val="00913B58"/>
    <w:rsid w:val="00916743"/>
    <w:rsid w:val="00916F19"/>
    <w:rsid w:val="00917AD2"/>
    <w:rsid w:val="00917C17"/>
    <w:rsid w:val="009200BA"/>
    <w:rsid w:val="00921343"/>
    <w:rsid w:val="009216BA"/>
    <w:rsid w:val="0092348F"/>
    <w:rsid w:val="00925A26"/>
    <w:rsid w:val="009267E2"/>
    <w:rsid w:val="0092750A"/>
    <w:rsid w:val="00927D86"/>
    <w:rsid w:val="00927E0C"/>
    <w:rsid w:val="00930B11"/>
    <w:rsid w:val="0093152A"/>
    <w:rsid w:val="009316A0"/>
    <w:rsid w:val="00931E79"/>
    <w:rsid w:val="00931E86"/>
    <w:rsid w:val="00936770"/>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818DC"/>
    <w:rsid w:val="00981DB4"/>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6423"/>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66B7"/>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C6B"/>
    <w:rsid w:val="00A6523D"/>
    <w:rsid w:val="00A65AD1"/>
    <w:rsid w:val="00A65F02"/>
    <w:rsid w:val="00A6656E"/>
    <w:rsid w:val="00A66DD1"/>
    <w:rsid w:val="00A67571"/>
    <w:rsid w:val="00A6765D"/>
    <w:rsid w:val="00A70556"/>
    <w:rsid w:val="00A71529"/>
    <w:rsid w:val="00A71CBB"/>
    <w:rsid w:val="00A72E2F"/>
    <w:rsid w:val="00A74E69"/>
    <w:rsid w:val="00A7537E"/>
    <w:rsid w:val="00A75618"/>
    <w:rsid w:val="00A76AE1"/>
    <w:rsid w:val="00A770A7"/>
    <w:rsid w:val="00A80CE2"/>
    <w:rsid w:val="00A822C5"/>
    <w:rsid w:val="00A82797"/>
    <w:rsid w:val="00A833F1"/>
    <w:rsid w:val="00A83BE1"/>
    <w:rsid w:val="00A849B2"/>
    <w:rsid w:val="00A85D94"/>
    <w:rsid w:val="00A862C2"/>
    <w:rsid w:val="00A87673"/>
    <w:rsid w:val="00A87EC3"/>
    <w:rsid w:val="00A91540"/>
    <w:rsid w:val="00A91F66"/>
    <w:rsid w:val="00A92E38"/>
    <w:rsid w:val="00A93A50"/>
    <w:rsid w:val="00A94810"/>
    <w:rsid w:val="00A94E19"/>
    <w:rsid w:val="00A969A1"/>
    <w:rsid w:val="00AA0D41"/>
    <w:rsid w:val="00AA0F42"/>
    <w:rsid w:val="00AA0FB1"/>
    <w:rsid w:val="00AA12E4"/>
    <w:rsid w:val="00AA25C9"/>
    <w:rsid w:val="00AA3BEE"/>
    <w:rsid w:val="00AA583D"/>
    <w:rsid w:val="00AA657B"/>
    <w:rsid w:val="00AA6A9F"/>
    <w:rsid w:val="00AA6B4F"/>
    <w:rsid w:val="00AB08FC"/>
    <w:rsid w:val="00AB1FE4"/>
    <w:rsid w:val="00AB259A"/>
    <w:rsid w:val="00AB25EA"/>
    <w:rsid w:val="00AB2C22"/>
    <w:rsid w:val="00AB2F37"/>
    <w:rsid w:val="00AB386F"/>
    <w:rsid w:val="00AB4C35"/>
    <w:rsid w:val="00AB7675"/>
    <w:rsid w:val="00AB78A4"/>
    <w:rsid w:val="00AB78DC"/>
    <w:rsid w:val="00AC06B1"/>
    <w:rsid w:val="00AC1A3C"/>
    <w:rsid w:val="00AC21BF"/>
    <w:rsid w:val="00AC3114"/>
    <w:rsid w:val="00AC35EE"/>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3B50"/>
    <w:rsid w:val="00AF4E96"/>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E3B"/>
    <w:rsid w:val="00BD5298"/>
    <w:rsid w:val="00BD5D6C"/>
    <w:rsid w:val="00BD606E"/>
    <w:rsid w:val="00BD6A73"/>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6007C"/>
    <w:rsid w:val="00C616E0"/>
    <w:rsid w:val="00C62075"/>
    <w:rsid w:val="00C62395"/>
    <w:rsid w:val="00C624E2"/>
    <w:rsid w:val="00C62C07"/>
    <w:rsid w:val="00C63F21"/>
    <w:rsid w:val="00C66C6F"/>
    <w:rsid w:val="00C66D9C"/>
    <w:rsid w:val="00C67ABD"/>
    <w:rsid w:val="00C712B4"/>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B24AA"/>
    <w:rsid w:val="00CB2C26"/>
    <w:rsid w:val="00CB6DF8"/>
    <w:rsid w:val="00CB70BA"/>
    <w:rsid w:val="00CB7575"/>
    <w:rsid w:val="00CB7914"/>
    <w:rsid w:val="00CB793E"/>
    <w:rsid w:val="00CC03E6"/>
    <w:rsid w:val="00CC1043"/>
    <w:rsid w:val="00CC22DB"/>
    <w:rsid w:val="00CC32BB"/>
    <w:rsid w:val="00CC4311"/>
    <w:rsid w:val="00CC6C29"/>
    <w:rsid w:val="00CC6EB7"/>
    <w:rsid w:val="00CD07CC"/>
    <w:rsid w:val="00CD0871"/>
    <w:rsid w:val="00CD0FC5"/>
    <w:rsid w:val="00CD17B4"/>
    <w:rsid w:val="00CD1B04"/>
    <w:rsid w:val="00CD1B22"/>
    <w:rsid w:val="00CD2CC8"/>
    <w:rsid w:val="00CD4837"/>
    <w:rsid w:val="00CD6296"/>
    <w:rsid w:val="00CD6DFE"/>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B"/>
    <w:rsid w:val="00D20601"/>
    <w:rsid w:val="00D20CED"/>
    <w:rsid w:val="00D229E8"/>
    <w:rsid w:val="00D22F1B"/>
    <w:rsid w:val="00D236C8"/>
    <w:rsid w:val="00D23BF4"/>
    <w:rsid w:val="00D24EB4"/>
    <w:rsid w:val="00D26DB2"/>
    <w:rsid w:val="00D2747C"/>
    <w:rsid w:val="00D30498"/>
    <w:rsid w:val="00D30E3E"/>
    <w:rsid w:val="00D30FEF"/>
    <w:rsid w:val="00D31970"/>
    <w:rsid w:val="00D31DFA"/>
    <w:rsid w:val="00D32B19"/>
    <w:rsid w:val="00D32C8C"/>
    <w:rsid w:val="00D3454D"/>
    <w:rsid w:val="00D34F98"/>
    <w:rsid w:val="00D35075"/>
    <w:rsid w:val="00D3636C"/>
    <w:rsid w:val="00D3659B"/>
    <w:rsid w:val="00D376D1"/>
    <w:rsid w:val="00D40EA3"/>
    <w:rsid w:val="00D431E1"/>
    <w:rsid w:val="00D44C75"/>
    <w:rsid w:val="00D451B9"/>
    <w:rsid w:val="00D459E0"/>
    <w:rsid w:val="00D46408"/>
    <w:rsid w:val="00D47A76"/>
    <w:rsid w:val="00D47F10"/>
    <w:rsid w:val="00D50A60"/>
    <w:rsid w:val="00D51B79"/>
    <w:rsid w:val="00D522DF"/>
    <w:rsid w:val="00D53955"/>
    <w:rsid w:val="00D5441E"/>
    <w:rsid w:val="00D5470A"/>
    <w:rsid w:val="00D55E02"/>
    <w:rsid w:val="00D5626D"/>
    <w:rsid w:val="00D57106"/>
    <w:rsid w:val="00D57544"/>
    <w:rsid w:val="00D57B8E"/>
    <w:rsid w:val="00D61B13"/>
    <w:rsid w:val="00D631F5"/>
    <w:rsid w:val="00D63B2E"/>
    <w:rsid w:val="00D6495B"/>
    <w:rsid w:val="00D6665E"/>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5012"/>
    <w:rsid w:val="00DD6350"/>
    <w:rsid w:val="00DD6EE5"/>
    <w:rsid w:val="00DE0ADF"/>
    <w:rsid w:val="00DE10D9"/>
    <w:rsid w:val="00DE256D"/>
    <w:rsid w:val="00DE2798"/>
    <w:rsid w:val="00DE3285"/>
    <w:rsid w:val="00DE346D"/>
    <w:rsid w:val="00DE3B03"/>
    <w:rsid w:val="00DE4D69"/>
    <w:rsid w:val="00DE6B92"/>
    <w:rsid w:val="00DE773D"/>
    <w:rsid w:val="00DF1008"/>
    <w:rsid w:val="00DF40B2"/>
    <w:rsid w:val="00DF45A9"/>
    <w:rsid w:val="00DF4CD3"/>
    <w:rsid w:val="00DF503E"/>
    <w:rsid w:val="00DF56E6"/>
    <w:rsid w:val="00E00188"/>
    <w:rsid w:val="00E00284"/>
    <w:rsid w:val="00E022D2"/>
    <w:rsid w:val="00E04BA8"/>
    <w:rsid w:val="00E04BB2"/>
    <w:rsid w:val="00E07CDC"/>
    <w:rsid w:val="00E102D1"/>
    <w:rsid w:val="00E11ACC"/>
    <w:rsid w:val="00E11B72"/>
    <w:rsid w:val="00E1326A"/>
    <w:rsid w:val="00E16B75"/>
    <w:rsid w:val="00E20047"/>
    <w:rsid w:val="00E206E0"/>
    <w:rsid w:val="00E211BA"/>
    <w:rsid w:val="00E212DE"/>
    <w:rsid w:val="00E22F5E"/>
    <w:rsid w:val="00E26353"/>
    <w:rsid w:val="00E26F54"/>
    <w:rsid w:val="00E273E6"/>
    <w:rsid w:val="00E305CB"/>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1188"/>
    <w:rsid w:val="00E515A4"/>
    <w:rsid w:val="00E51644"/>
    <w:rsid w:val="00E53863"/>
    <w:rsid w:val="00E55281"/>
    <w:rsid w:val="00E55623"/>
    <w:rsid w:val="00E558A3"/>
    <w:rsid w:val="00E5656F"/>
    <w:rsid w:val="00E61C61"/>
    <w:rsid w:val="00E62D04"/>
    <w:rsid w:val="00E63132"/>
    <w:rsid w:val="00E63774"/>
    <w:rsid w:val="00E63789"/>
    <w:rsid w:val="00E63D5A"/>
    <w:rsid w:val="00E64A64"/>
    <w:rsid w:val="00E64C8F"/>
    <w:rsid w:val="00E65267"/>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4A4"/>
    <w:rsid w:val="00EB6553"/>
    <w:rsid w:val="00EB79CB"/>
    <w:rsid w:val="00EB7D44"/>
    <w:rsid w:val="00EC028F"/>
    <w:rsid w:val="00EC08D5"/>
    <w:rsid w:val="00EC20DB"/>
    <w:rsid w:val="00EC4A1A"/>
    <w:rsid w:val="00EC4B50"/>
    <w:rsid w:val="00EC4C99"/>
    <w:rsid w:val="00EC4F4B"/>
    <w:rsid w:val="00EC5189"/>
    <w:rsid w:val="00EC6459"/>
    <w:rsid w:val="00EC67FD"/>
    <w:rsid w:val="00EC6B7F"/>
    <w:rsid w:val="00EC74CE"/>
    <w:rsid w:val="00EC786A"/>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B81"/>
    <w:rsid w:val="00EF2469"/>
    <w:rsid w:val="00EF2CED"/>
    <w:rsid w:val="00EF2E0E"/>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6B77"/>
    <w:rsid w:val="00F57A26"/>
    <w:rsid w:val="00F612C5"/>
    <w:rsid w:val="00F61A63"/>
    <w:rsid w:val="00F61A76"/>
    <w:rsid w:val="00F63611"/>
    <w:rsid w:val="00F6432C"/>
    <w:rsid w:val="00F647DA"/>
    <w:rsid w:val="00F66373"/>
    <w:rsid w:val="00F66569"/>
    <w:rsid w:val="00F673CC"/>
    <w:rsid w:val="00F67FDC"/>
    <w:rsid w:val="00F708DC"/>
    <w:rsid w:val="00F71280"/>
    <w:rsid w:val="00F71666"/>
    <w:rsid w:val="00F71BEF"/>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42D5"/>
    <w:rsid w:val="00F94D23"/>
    <w:rsid w:val="00F95248"/>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5040"/>
    <w:rsid w:val="00FE696A"/>
    <w:rsid w:val="00FE7379"/>
    <w:rsid w:val="00FE7843"/>
    <w:rsid w:val="00FF26B9"/>
    <w:rsid w:val="00FF4A67"/>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F9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s">
    <w:name w:val="bds"/>
    <w:basedOn w:val="a"/>
    <w:qFormat/>
    <w:rsid w:val="003B2F99"/>
    <w:pPr>
      <w:keepNext/>
      <w:keepLines/>
      <w:autoSpaceDE w:val="0"/>
      <w:autoSpaceDN w:val="0"/>
      <w:spacing w:before="260" w:after="260" w:line="360" w:lineRule="exact"/>
      <w:jc w:val="center"/>
      <w:outlineLvl w:val="2"/>
    </w:pPr>
    <w:rPr>
      <w:rFonts w:eastAsia="华文仿宋"/>
      <w:b/>
      <w:sz w:val="36"/>
    </w:rPr>
  </w:style>
  <w:style w:type="paragraph" w:styleId="a3">
    <w:name w:val="List Paragraph"/>
    <w:basedOn w:val="a"/>
    <w:uiPriority w:val="99"/>
    <w:qFormat/>
    <w:rsid w:val="003B2F99"/>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415</Words>
  <Characters>2368</Characters>
  <Application>Microsoft Office Word</Application>
  <DocSecurity>0</DocSecurity>
  <Lines>19</Lines>
  <Paragraphs>5</Paragraphs>
  <ScaleCrop>false</ScaleCrop>
  <Company>微软中国</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2020-08-10T06:49:00Z</dcterms:created>
  <dcterms:modified xsi:type="dcterms:W3CDTF">2020-08-10T06:52:00Z</dcterms:modified>
</cp:coreProperties>
</file>