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bookmarkStart w:id="0" w:name="_GoBack"/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响应人基本情况声明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格式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</w:p>
    <w:bookmarkEnd w:id="0"/>
    <w:p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黑体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黑体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  <w:t>、名称及概况</w:t>
      </w:r>
    </w:p>
    <w:p>
      <w:pPr>
        <w:spacing w:beforeLines="50" w:afterLines="50" w:line="46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响应人名称：</w:t>
      </w:r>
    </w:p>
    <w:p>
      <w:pPr>
        <w:spacing w:beforeLines="50" w:afterLines="50" w:line="460" w:lineRule="atLeas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总部地址：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电传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传真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电话号码：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成立和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或注册日期：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实收资本：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经营范围：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、公司简介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、服务能力说明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、最近一年度资产负债表情况（单位：万元）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）固定资产：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）流动资产：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）长期负债：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）流动负债：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）净值：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、近三年主要经济指标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56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营业收入（万元）</w:t>
            </w: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6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</w:tcPr>
          <w:p>
            <w:pPr>
              <w:spacing w:beforeLines="50" w:afterLines="50" w:line="460" w:lineRule="atLeas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、开户银行名称、账号、地址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承诺：凡与采购人发生的一切经济往来，均通过以上账户进行。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、所属的集团公司，如有的话：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、其他情况：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兹证明上述声明是真实、正确的，并提供了全部能提供的资料和数据，我们同意遵照贵方要求出示有关证明文件。</w:t>
      </w:r>
    </w:p>
    <w:p>
      <w:pPr>
        <w:spacing w:beforeLines="50" w:afterLines="50" w:line="460" w:lineRule="atLeast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响应人代表签字：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_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__  _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  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______________________   </w:t>
      </w:r>
    </w:p>
    <w:p>
      <w:pPr>
        <w:spacing w:line="360" w:lineRule="auto"/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公章：</w:t>
      </w:r>
    </w:p>
    <w:p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27C0C"/>
    <w:rsid w:val="30B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2019-12-27T08:13:00Z</dcterms:created>
  <dc:creator>semmer</dc:creator>
  <cp:lastModifiedBy>semmer</cp:lastModifiedBy>
  <dcterms:modified xsi:type="dcterms:W3CDTF">2019-12-27T08:13:40Z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