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4A" w:rsidRDefault="00AF594A" w:rsidP="00AF594A">
      <w:pPr>
        <w:widowControl/>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第三章 采购内容及要求</w:t>
      </w:r>
    </w:p>
    <w:p w:rsidR="00AF594A" w:rsidRDefault="00AF594A" w:rsidP="00AF594A">
      <w:pPr>
        <w:pStyle w:val="bds"/>
        <w:ind w:firstLineChars="150" w:firstLine="422"/>
        <w:jc w:val="both"/>
        <w:rPr>
          <w:rFonts w:asciiTheme="minorEastAsia" w:eastAsiaTheme="minorEastAsia" w:hAnsiTheme="minorEastAsia"/>
          <w:sz w:val="28"/>
          <w:szCs w:val="28"/>
        </w:rPr>
      </w:pPr>
      <w:r>
        <w:rPr>
          <w:rFonts w:asciiTheme="minorEastAsia" w:eastAsiaTheme="minorEastAsia" w:hAnsiTheme="minorEastAsia" w:hint="eastAsia"/>
          <w:sz w:val="28"/>
          <w:szCs w:val="28"/>
        </w:rPr>
        <w:t>一、技术及服务要求</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1.项目概况</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市血液中心</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血红蛋白分析仪保养、校验、维修工作，确保设备正常使用。</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2.设备内容：</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血红蛋白分析仪</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设备型号：</w:t>
      </w:r>
      <w:proofErr w:type="spellStart"/>
      <w:r>
        <w:rPr>
          <w:rFonts w:asciiTheme="minorEastAsia" w:eastAsiaTheme="minorEastAsia" w:hAnsiTheme="minorEastAsia" w:hint="eastAsia"/>
          <w:sz w:val="24"/>
          <w:szCs w:val="24"/>
        </w:rPr>
        <w:t>HemoCue</w:t>
      </w:r>
      <w:proofErr w:type="spellEnd"/>
      <w:r>
        <w:rPr>
          <w:rFonts w:asciiTheme="minorEastAsia" w:eastAsiaTheme="minorEastAsia" w:hAnsiTheme="minorEastAsia" w:hint="eastAsia"/>
          <w:sz w:val="24"/>
          <w:szCs w:val="24"/>
        </w:rPr>
        <w:t xml:space="preserve"> Hb301 Analyzer</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数量：50台（以实际数量为准）</w:t>
      </w:r>
    </w:p>
    <w:p w:rsidR="00AF594A" w:rsidRDefault="00AF594A" w:rsidP="00AF594A">
      <w:pPr>
        <w:pStyle w:val="ifb-1"/>
        <w:autoSpaceDE w:val="0"/>
        <w:autoSpaceDN w:val="0"/>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3.保养要求及响应时间：</w:t>
      </w:r>
    </w:p>
    <w:p w:rsidR="00AF594A" w:rsidRDefault="00AF594A" w:rsidP="00AF594A">
      <w:pPr>
        <w:pStyle w:val="ifb-1"/>
        <w:autoSpaceDE w:val="0"/>
        <w:autoSpaceDN w:val="0"/>
        <w:spacing w:line="360" w:lineRule="auto"/>
        <w:ind w:leftChars="342" w:left="958"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1）要求每年一次对设备进行全面维护保养并校验；每季度对设备巡视检查一次；</w:t>
      </w:r>
    </w:p>
    <w:p w:rsidR="00AF594A" w:rsidRDefault="00AF594A" w:rsidP="00AF594A">
      <w:pPr>
        <w:pStyle w:val="ifb-1"/>
        <w:autoSpaceDE w:val="0"/>
        <w:autoSpaceDN w:val="0"/>
        <w:spacing w:line="360" w:lineRule="auto"/>
        <w:ind w:leftChars="203" w:left="906" w:hangingChars="200" w:hanging="480"/>
        <w:rPr>
          <w:rFonts w:asciiTheme="minorEastAsia" w:eastAsiaTheme="minorEastAsia" w:hAnsiTheme="minorEastAsia"/>
          <w:sz w:val="24"/>
          <w:szCs w:val="24"/>
        </w:rPr>
      </w:pPr>
      <w:r>
        <w:rPr>
          <w:rFonts w:ascii="宋体" w:hAnsi="宋体" w:hint="eastAsia"/>
          <w:sz w:val="24"/>
        </w:rPr>
        <w:t>▲</w:t>
      </w:r>
      <w:r>
        <w:rPr>
          <w:rFonts w:asciiTheme="minorEastAsia" w:eastAsiaTheme="minorEastAsia" w:hAnsiTheme="minorEastAsia" w:hint="eastAsia"/>
          <w:sz w:val="24"/>
          <w:szCs w:val="24"/>
        </w:rPr>
        <w:t>2）对设备故障及时处理，故障响应时间在24小时内到现场，48小时内排除故障恢复使用，确保上海市血液中心设备正常运行。</w:t>
      </w:r>
    </w:p>
    <w:p w:rsidR="00AF594A" w:rsidRDefault="00AF594A" w:rsidP="00AF594A">
      <w:pPr>
        <w:spacing w:line="360" w:lineRule="auto"/>
        <w:ind w:leftChars="342" w:left="958"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3）在设备保养、巡视过程中发现需要更换的零配件，所有的替代零配件保证都是其货物生产厂家原产或认可的合格全新未经使用的正品。</w:t>
      </w:r>
    </w:p>
    <w:p w:rsidR="00AF594A" w:rsidRDefault="00AF594A" w:rsidP="00AF594A">
      <w:pPr>
        <w:pStyle w:val="ifb-1"/>
        <w:autoSpaceDE w:val="0"/>
        <w:autoSpaceDN w:val="0"/>
        <w:spacing w:line="360" w:lineRule="auto"/>
        <w:ind w:leftChars="203" w:left="906"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4.保养、校验、维修要求：</w:t>
      </w:r>
    </w:p>
    <w:p w:rsidR="00AF594A" w:rsidRDefault="00AF594A" w:rsidP="00AF594A">
      <w:pPr>
        <w:pStyle w:val="ifb-1"/>
        <w:autoSpaceDE w:val="0"/>
        <w:autoSpaceDN w:val="0"/>
        <w:spacing w:line="360" w:lineRule="auto"/>
        <w:ind w:leftChars="203" w:left="906" w:hangingChars="200" w:hanging="480"/>
        <w:rPr>
          <w:rFonts w:asciiTheme="minorEastAsia" w:eastAsiaTheme="minorEastAsia" w:hAnsiTheme="minorEastAsia"/>
          <w:sz w:val="24"/>
          <w:szCs w:val="24"/>
        </w:rPr>
      </w:pPr>
      <w:r>
        <w:rPr>
          <w:rFonts w:ascii="宋体" w:hAnsi="宋体" w:hint="eastAsia"/>
          <w:sz w:val="24"/>
        </w:rPr>
        <w:t>▲</w:t>
      </w:r>
      <w:r>
        <w:rPr>
          <w:rFonts w:asciiTheme="minorEastAsia" w:eastAsiaTheme="minorEastAsia" w:hAnsiTheme="minorEastAsia" w:hint="eastAsia"/>
          <w:sz w:val="24"/>
          <w:szCs w:val="24"/>
        </w:rPr>
        <w:t>1）要求每年对上述设备进行一次保养、校验，并出具书面保养、校验报告，设备维修后出具书面维修报告。</w:t>
      </w:r>
    </w:p>
    <w:p w:rsidR="00AF594A" w:rsidRDefault="00AF594A" w:rsidP="00AF594A">
      <w:pPr>
        <w:jc w:val="left"/>
        <w:rPr>
          <w:rFonts w:asciiTheme="minorEastAsia" w:eastAsiaTheme="minorEastAsia" w:hAnsiTheme="minorEastAsia"/>
          <w:sz w:val="24"/>
          <w:szCs w:val="24"/>
        </w:rPr>
      </w:pPr>
    </w:p>
    <w:p w:rsidR="002B2A33" w:rsidRPr="00AF594A" w:rsidRDefault="002B2A33"/>
    <w:sectPr w:rsidR="002B2A33" w:rsidRPr="00AF594A"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594A"/>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AF594A"/>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fb-1">
    <w:name w:val="ifb-1"/>
    <w:basedOn w:val="a"/>
    <w:qFormat/>
    <w:rsid w:val="00AF594A"/>
    <w:pPr>
      <w:ind w:left="420" w:hanging="420"/>
    </w:pPr>
    <w:rPr>
      <w:rFonts w:ascii="楷体_GB2312" w:eastAsia="楷体_GB2312"/>
    </w:rPr>
  </w:style>
  <w:style w:type="paragraph" w:customStyle="1" w:styleId="bds">
    <w:name w:val="bds"/>
    <w:basedOn w:val="a"/>
    <w:qFormat/>
    <w:rsid w:val="00AF594A"/>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Company>微软中国</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2019-12-12T07:54:00Z</dcterms:created>
  <dcterms:modified xsi:type="dcterms:W3CDTF">2019-12-12T07:54:00Z</dcterms:modified>
</cp:coreProperties>
</file>